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99137" w14:textId="42AAE000" w:rsidR="009E2FEB" w:rsidRDefault="00970E35" w:rsidP="009E2FE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060454E" wp14:editId="784F8AF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619750" cy="966026"/>
            <wp:effectExtent l="0" t="0" r="0" b="5715"/>
            <wp:wrapNone/>
            <wp:docPr id="363865750" name="Imagen 3" descr="Download Ujat Logo Png - Universidad Juárez Autónoma De Tabasco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Ujat Logo Png - Universidad Juárez Autónoma De Tabasco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8F539" w14:textId="77777777" w:rsidR="009E2FEB" w:rsidRDefault="009E2FEB" w:rsidP="009E2FEB">
      <w:pPr>
        <w:jc w:val="center"/>
        <w:rPr>
          <w:noProof/>
        </w:rPr>
      </w:pPr>
    </w:p>
    <w:p w14:paraId="7BD8B384" w14:textId="77777777" w:rsidR="009E2FEB" w:rsidRDefault="009E2FEB" w:rsidP="009E2FEB">
      <w:pPr>
        <w:jc w:val="center"/>
        <w:rPr>
          <w:noProof/>
        </w:rPr>
      </w:pPr>
    </w:p>
    <w:p w14:paraId="18C3710B" w14:textId="77777777" w:rsidR="009E2FEB" w:rsidRDefault="009E2FEB" w:rsidP="00970E35">
      <w:pPr>
        <w:rPr>
          <w:noProof/>
        </w:rPr>
      </w:pPr>
    </w:p>
    <w:p w14:paraId="77132950" w14:textId="77777777" w:rsidR="00970E35" w:rsidRDefault="00970E35" w:rsidP="009E2FEB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777C3052" w14:textId="68B807E1" w:rsidR="00970E35" w:rsidRDefault="009E2FEB" w:rsidP="009E2FEB">
      <w:pPr>
        <w:jc w:val="center"/>
        <w:rPr>
          <w:rFonts w:ascii="Times New Roman" w:hAnsi="Times New Roman" w:cs="Times New Roman"/>
          <w:b/>
          <w:bCs/>
          <w:noProof/>
        </w:rPr>
      </w:pPr>
      <w:r w:rsidRPr="00970E35">
        <w:rPr>
          <w:rFonts w:ascii="Times New Roman" w:hAnsi="Times New Roman" w:cs="Times New Roman"/>
          <w:b/>
          <w:bCs/>
          <w:noProof/>
        </w:rPr>
        <w:t>Esquema de Informe Mixto</w:t>
      </w:r>
    </w:p>
    <w:p w14:paraId="72430590" w14:textId="751ED8BF" w:rsidR="00560DF5" w:rsidRDefault="009E2FEB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 w:rsidRPr="00970E35">
        <w:rPr>
          <w:rFonts w:ascii="Times New Roman" w:hAnsi="Times New Roman" w:cs="Times New Roman"/>
          <w:b/>
          <w:bCs/>
          <w:noProof/>
        </w:rPr>
        <w:t xml:space="preserve">Bodega </w:t>
      </w:r>
      <w:r w:rsidR="00970E35">
        <w:rPr>
          <w:rFonts w:ascii="Times New Roman" w:hAnsi="Times New Roman" w:cs="Times New Roman"/>
          <w:b/>
          <w:bCs/>
          <w:noProof/>
        </w:rPr>
        <w:t xml:space="preserve">Café </w:t>
      </w:r>
    </w:p>
    <w:p w14:paraId="6CA4B64C" w14:textId="77777777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06B76E32" w14:textId="2EC42E1A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Profesora:</w:t>
      </w:r>
    </w:p>
    <w:p w14:paraId="4A579C48" w14:textId="2ECF863B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Dra. Minerva Camacho Javier</w:t>
      </w:r>
    </w:p>
    <w:p w14:paraId="403A7F0A" w14:textId="77777777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1773BC44" w14:textId="0DB9C1FA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Integrantes:</w:t>
      </w:r>
    </w:p>
    <w:p w14:paraId="579E0362" w14:textId="51C860AC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Cerino Hernandez Keira Scarlet</w:t>
      </w:r>
    </w:p>
    <w:p w14:paraId="791A8190" w14:textId="2C81F938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Crisostomo Sanchez Jesus Alberto</w:t>
      </w:r>
    </w:p>
    <w:p w14:paraId="42071B9D" w14:textId="34943176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Garcia Hernandez Davide Fernando</w:t>
      </w:r>
    </w:p>
    <w:p w14:paraId="6D61B4F7" w14:textId="77777777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02DAF078" w14:textId="21642FFB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Licenciatura en Mercadotecnia</w:t>
      </w:r>
    </w:p>
    <w:p w14:paraId="36C18082" w14:textId="77777777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38212898" w14:textId="6FCFC138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Materia:</w:t>
      </w:r>
    </w:p>
    <w:p w14:paraId="47C83BB6" w14:textId="6FE85C46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Investigacion de mercados</w:t>
      </w:r>
    </w:p>
    <w:p w14:paraId="23114606" w14:textId="77777777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7A1C7A40" w14:textId="374A1C9C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Fecha:</w:t>
      </w:r>
    </w:p>
    <w:p w14:paraId="57B6AFD1" w14:textId="547BC7F0" w:rsid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t>25 de octubre 2025</w:t>
      </w:r>
    </w:p>
    <w:p w14:paraId="764E2432" w14:textId="77777777" w:rsidR="00970E35" w:rsidRPr="00970E35" w:rsidRDefault="00970E35" w:rsidP="00970E35">
      <w:pPr>
        <w:jc w:val="center"/>
        <w:rPr>
          <w:rFonts w:ascii="Times New Roman" w:hAnsi="Times New Roman" w:cs="Times New Roman"/>
          <w:b/>
          <w:bCs/>
          <w:noProof/>
        </w:rPr>
      </w:pPr>
    </w:p>
    <w:p w14:paraId="0600BECE" w14:textId="77777777" w:rsidR="00560DF5" w:rsidRDefault="00560DF5"/>
    <w:p w14:paraId="781A93B8" w14:textId="77777777" w:rsidR="00560DF5" w:rsidRDefault="00560DF5"/>
    <w:p w14:paraId="1824C2F9" w14:textId="77777777" w:rsidR="00560DF5" w:rsidRDefault="00560DF5"/>
    <w:p w14:paraId="1F99B569" w14:textId="386BCC99" w:rsidR="005841B9" w:rsidRPr="009434EF" w:rsidRDefault="009434EF">
      <w:pPr>
        <w:rPr>
          <w:b/>
          <w:bCs/>
          <w:sz w:val="28"/>
          <w:szCs w:val="28"/>
        </w:rPr>
      </w:pPr>
      <w:r w:rsidRPr="009434EF">
        <w:rPr>
          <w:b/>
          <w:bCs/>
          <w:sz w:val="28"/>
          <w:szCs w:val="28"/>
        </w:rPr>
        <w:lastRenderedPageBreak/>
        <w:t xml:space="preserve">Índice </w:t>
      </w:r>
    </w:p>
    <w:p w14:paraId="438C5A5C" w14:textId="717DCE22" w:rsidR="009434EF" w:rsidRDefault="009434EF">
      <w:pPr>
        <w:rPr>
          <w:b/>
          <w:bCs/>
        </w:rPr>
      </w:pPr>
      <w:r w:rsidRPr="009434EF">
        <w:rPr>
          <w:b/>
          <w:bCs/>
        </w:rPr>
        <w:t xml:space="preserve">Resumen ejecutivo </w:t>
      </w:r>
      <w:r>
        <w:rPr>
          <w:b/>
          <w:bCs/>
        </w:rPr>
        <w:t>……………………………………………………………………………………</w:t>
      </w:r>
      <w:r w:rsidR="009E2FEB">
        <w:rPr>
          <w:b/>
          <w:bCs/>
        </w:rPr>
        <w:t>3</w:t>
      </w:r>
    </w:p>
    <w:p w14:paraId="32BACA04" w14:textId="7BF50D61" w:rsidR="009434EF" w:rsidRPr="00674AA8" w:rsidRDefault="009434EF">
      <w:pPr>
        <w:rPr>
          <w:b/>
          <w:bCs/>
        </w:rPr>
      </w:pPr>
      <w:r w:rsidRPr="009434EF">
        <w:rPr>
          <w:b/>
          <w:bCs/>
        </w:rPr>
        <w:t>Introducción</w:t>
      </w:r>
      <w:r>
        <w:rPr>
          <w:b/>
          <w:bCs/>
        </w:rPr>
        <w:t xml:space="preserve"> …………………………………………………………………………………………</w:t>
      </w:r>
      <w:r w:rsidR="009E2FEB">
        <w:rPr>
          <w:b/>
          <w:bCs/>
        </w:rPr>
        <w:t xml:space="preserve">  4</w:t>
      </w:r>
    </w:p>
    <w:p w14:paraId="566CCD81" w14:textId="50C70F54" w:rsidR="009E2FEB" w:rsidRDefault="009434EF">
      <w:pPr>
        <w:rPr>
          <w:b/>
          <w:bCs/>
        </w:rPr>
      </w:pPr>
      <w:r w:rsidRPr="009434EF">
        <w:rPr>
          <w:b/>
          <w:bCs/>
        </w:rPr>
        <w:t xml:space="preserve">Objetivos </w:t>
      </w:r>
      <w:r>
        <w:rPr>
          <w:b/>
          <w:bCs/>
        </w:rPr>
        <w:t>……………………………………………………………………………………………….</w:t>
      </w:r>
      <w:r w:rsidR="009E2FEB">
        <w:rPr>
          <w:b/>
          <w:bCs/>
        </w:rPr>
        <w:t xml:space="preserve"> 4</w:t>
      </w:r>
    </w:p>
    <w:p w14:paraId="183070A3" w14:textId="64601E07" w:rsidR="009434EF" w:rsidRPr="009434EF" w:rsidRDefault="009434EF">
      <w:r w:rsidRPr="009434EF">
        <w:t xml:space="preserve">Objetivo general </w:t>
      </w:r>
    </w:p>
    <w:p w14:paraId="54D13D15" w14:textId="78BA2528" w:rsidR="009434EF" w:rsidRPr="009434EF" w:rsidRDefault="009434EF">
      <w:r w:rsidRPr="009434EF">
        <w:t>Objetivos específicos</w:t>
      </w:r>
    </w:p>
    <w:p w14:paraId="41FB1A7A" w14:textId="493D8ECB" w:rsidR="009434EF" w:rsidRDefault="009434EF">
      <w:pPr>
        <w:rPr>
          <w:b/>
          <w:bCs/>
        </w:rPr>
      </w:pPr>
      <w:r w:rsidRPr="009434EF">
        <w:rPr>
          <w:b/>
          <w:bCs/>
        </w:rPr>
        <w:t>Metodología</w:t>
      </w:r>
      <w:r w:rsidR="009E2FEB">
        <w:rPr>
          <w:b/>
          <w:bCs/>
        </w:rPr>
        <w:t>………………………………………………………………………………………….. 5</w:t>
      </w:r>
    </w:p>
    <w:p w14:paraId="7CF8C64C" w14:textId="77777777" w:rsidR="009434EF" w:rsidRPr="009434EF" w:rsidRDefault="009434EF">
      <w:r w:rsidRPr="009434EF">
        <w:t xml:space="preserve">Cualitativa: entrevistas semiestructuradas, número de participantes, códigos principales </w:t>
      </w:r>
    </w:p>
    <w:p w14:paraId="6367C1F7" w14:textId="234A85B9" w:rsidR="009434EF" w:rsidRPr="009434EF" w:rsidRDefault="009434EF">
      <w:r w:rsidRPr="009434EF">
        <w:t xml:space="preserve">Cuantitativa: cuestionario final, tamaño de muestra, indicadores de fiabilidad </w:t>
      </w:r>
    </w:p>
    <w:p w14:paraId="0FB28335" w14:textId="600B174B" w:rsidR="009434EF" w:rsidRDefault="009434EF">
      <w:pPr>
        <w:rPr>
          <w:b/>
          <w:bCs/>
        </w:rPr>
      </w:pPr>
      <w:r w:rsidRPr="009434EF">
        <w:rPr>
          <w:b/>
          <w:bCs/>
        </w:rPr>
        <w:t xml:space="preserve">Resultados cualitativos </w:t>
      </w:r>
      <w:r>
        <w:rPr>
          <w:b/>
          <w:bCs/>
        </w:rPr>
        <w:t>……………………………………………………………………………</w:t>
      </w:r>
      <w:r w:rsidR="009E2FEB">
        <w:rPr>
          <w:b/>
          <w:bCs/>
        </w:rPr>
        <w:t xml:space="preserve"> 5</w:t>
      </w:r>
    </w:p>
    <w:p w14:paraId="1E658A61" w14:textId="77777777" w:rsidR="009434EF" w:rsidRPr="009434EF" w:rsidRDefault="009434EF">
      <w:r w:rsidRPr="009434EF">
        <w:t xml:space="preserve">Principales temas emergentes </w:t>
      </w:r>
    </w:p>
    <w:p w14:paraId="00E23903" w14:textId="01B1E71C" w:rsidR="009434EF" w:rsidRPr="009434EF" w:rsidRDefault="009434EF">
      <w:r w:rsidRPr="009434EF">
        <w:t xml:space="preserve">Citas textuales ejemplificadoras </w:t>
      </w:r>
    </w:p>
    <w:p w14:paraId="135E3FC8" w14:textId="5E3DB8AA" w:rsidR="009434EF" w:rsidRPr="009434EF" w:rsidRDefault="009434EF">
      <w:r w:rsidRPr="009434EF">
        <w:t>Resumen de cada código</w:t>
      </w:r>
    </w:p>
    <w:p w14:paraId="603332F2" w14:textId="0CF1B30B" w:rsidR="009434EF" w:rsidRDefault="009434EF">
      <w:pPr>
        <w:rPr>
          <w:b/>
          <w:bCs/>
        </w:rPr>
      </w:pPr>
      <w:r w:rsidRPr="009434EF">
        <w:rPr>
          <w:b/>
          <w:bCs/>
        </w:rPr>
        <w:t xml:space="preserve">Resultados cuantitativos </w:t>
      </w:r>
      <w:r w:rsidR="00F67E10">
        <w:rPr>
          <w:b/>
          <w:bCs/>
        </w:rPr>
        <w:t>…………………………………………………………………………</w:t>
      </w:r>
      <w:r w:rsidR="009E2FEB">
        <w:rPr>
          <w:b/>
          <w:bCs/>
        </w:rPr>
        <w:t xml:space="preserve"> 7</w:t>
      </w:r>
    </w:p>
    <w:p w14:paraId="78BB29BB" w14:textId="77777777" w:rsidR="00F67E10" w:rsidRPr="00F67E10" w:rsidRDefault="00F67E10">
      <w:r w:rsidRPr="00F67E10">
        <w:t xml:space="preserve">Estadísticas descriptivas clave </w:t>
      </w:r>
    </w:p>
    <w:p w14:paraId="2AEFA026" w14:textId="77777777" w:rsidR="00F67E10" w:rsidRPr="00F67E10" w:rsidRDefault="00F67E10">
      <w:r w:rsidRPr="00F67E10">
        <w:t xml:space="preserve">Tablas o gráficos de distribución de respuestas </w:t>
      </w:r>
    </w:p>
    <w:p w14:paraId="71FA517C" w14:textId="31BFECE3" w:rsidR="009434EF" w:rsidRPr="00F67E10" w:rsidRDefault="00F67E10">
      <w:r w:rsidRPr="00F67E10">
        <w:t>Indicadores de fiabilidad (Alpha de Cronbach)</w:t>
      </w:r>
    </w:p>
    <w:p w14:paraId="59B6EC52" w14:textId="70E4579A" w:rsidR="00330A23" w:rsidRPr="009434EF" w:rsidRDefault="009434EF">
      <w:pPr>
        <w:rPr>
          <w:b/>
          <w:bCs/>
        </w:rPr>
      </w:pPr>
      <w:r w:rsidRPr="009434EF">
        <w:rPr>
          <w:b/>
          <w:bCs/>
        </w:rPr>
        <w:t xml:space="preserve">Matriz de convergencia </w:t>
      </w:r>
      <w:r w:rsidR="00F67E10">
        <w:rPr>
          <w:b/>
          <w:bCs/>
        </w:rPr>
        <w:t>…………………………………………………………………………</w:t>
      </w:r>
      <w:r w:rsidR="009E2FEB">
        <w:rPr>
          <w:b/>
          <w:bCs/>
        </w:rPr>
        <w:t>.. 8</w:t>
      </w:r>
    </w:p>
    <w:p w14:paraId="5A85A6AC" w14:textId="5EBB6EB7" w:rsidR="009434EF" w:rsidRDefault="009434EF">
      <w:pPr>
        <w:rPr>
          <w:b/>
          <w:bCs/>
        </w:rPr>
      </w:pPr>
      <w:r w:rsidRPr="009434EF">
        <w:rPr>
          <w:b/>
          <w:bCs/>
        </w:rPr>
        <w:t xml:space="preserve">Discusión </w:t>
      </w:r>
      <w:r w:rsidR="00F67E10">
        <w:rPr>
          <w:b/>
          <w:bCs/>
        </w:rPr>
        <w:t>………………………………………………………………………………………………..</w:t>
      </w:r>
      <w:r w:rsidR="009E2FEB">
        <w:rPr>
          <w:b/>
          <w:bCs/>
        </w:rPr>
        <w:t xml:space="preserve"> 9</w:t>
      </w:r>
    </w:p>
    <w:p w14:paraId="625C512A" w14:textId="77777777" w:rsidR="00F67E10" w:rsidRPr="00F67E10" w:rsidRDefault="00F67E10">
      <w:r w:rsidRPr="00F67E10">
        <w:t xml:space="preserve">Relación entre hallazgos cualitativos y cuantitativos </w:t>
      </w:r>
    </w:p>
    <w:p w14:paraId="33CABE88" w14:textId="77777777" w:rsidR="00F67E10" w:rsidRPr="00F67E10" w:rsidRDefault="00F67E10">
      <w:r w:rsidRPr="00F67E10">
        <w:t xml:space="preserve">Contrastes o discrepancias y posibles causas </w:t>
      </w:r>
    </w:p>
    <w:p w14:paraId="47092C54" w14:textId="1EFEE603" w:rsidR="00F67E10" w:rsidRPr="009434EF" w:rsidRDefault="00F67E10">
      <w:pPr>
        <w:rPr>
          <w:b/>
          <w:bCs/>
        </w:rPr>
      </w:pPr>
      <w:r w:rsidRPr="00F67E10">
        <w:t>Aporte al microempresario</w:t>
      </w:r>
    </w:p>
    <w:p w14:paraId="2991FA13" w14:textId="75A402E5" w:rsidR="009434EF" w:rsidRPr="009434EF" w:rsidRDefault="009434EF">
      <w:pPr>
        <w:rPr>
          <w:b/>
          <w:bCs/>
        </w:rPr>
      </w:pPr>
      <w:r w:rsidRPr="009434EF">
        <w:rPr>
          <w:b/>
          <w:bCs/>
        </w:rPr>
        <w:t xml:space="preserve">Recomendaciones </w:t>
      </w:r>
      <w:r w:rsidR="00F67E10">
        <w:rPr>
          <w:b/>
          <w:bCs/>
        </w:rPr>
        <w:t>…………………………………………………………………………………</w:t>
      </w:r>
      <w:r w:rsidR="009E2FEB">
        <w:rPr>
          <w:b/>
          <w:bCs/>
        </w:rPr>
        <w:t xml:space="preserve"> 10</w:t>
      </w:r>
    </w:p>
    <w:p w14:paraId="1D00BE9C" w14:textId="21989268" w:rsidR="009434EF" w:rsidRDefault="009434EF">
      <w:pPr>
        <w:rPr>
          <w:b/>
          <w:bCs/>
        </w:rPr>
      </w:pPr>
      <w:r w:rsidRPr="009434EF">
        <w:rPr>
          <w:b/>
          <w:bCs/>
        </w:rPr>
        <w:t xml:space="preserve">Conclusiones </w:t>
      </w:r>
      <w:r w:rsidR="00F67E10">
        <w:rPr>
          <w:b/>
          <w:bCs/>
        </w:rPr>
        <w:t>………………………………………………………………………………………</w:t>
      </w:r>
      <w:r w:rsidR="009E2FEB">
        <w:rPr>
          <w:b/>
          <w:bCs/>
        </w:rPr>
        <w:t>.. 11</w:t>
      </w:r>
    </w:p>
    <w:p w14:paraId="6CB9069B" w14:textId="77777777" w:rsidR="00F67E10" w:rsidRPr="00F67E10" w:rsidRDefault="00F67E10">
      <w:r w:rsidRPr="00F67E10">
        <w:t xml:space="preserve">Resumen de aportes al negocio </w:t>
      </w:r>
    </w:p>
    <w:p w14:paraId="482AB9BE" w14:textId="77777777" w:rsidR="00F67E10" w:rsidRPr="00F67E10" w:rsidRDefault="00F67E10">
      <w:r w:rsidRPr="00F67E10">
        <w:lastRenderedPageBreak/>
        <w:t xml:space="preserve">Limitaciones del estudio </w:t>
      </w:r>
    </w:p>
    <w:p w14:paraId="730E325F" w14:textId="2C25FB69" w:rsidR="00F67E10" w:rsidRPr="00F67E10" w:rsidRDefault="00F67E10">
      <w:r w:rsidRPr="00F67E10">
        <w:t>Líneas futuras de investigación</w:t>
      </w:r>
    </w:p>
    <w:p w14:paraId="4714D4F7" w14:textId="6B147501" w:rsidR="009434EF" w:rsidRPr="009434EF" w:rsidRDefault="009434EF">
      <w:pPr>
        <w:rPr>
          <w:b/>
          <w:bCs/>
        </w:rPr>
      </w:pPr>
      <w:r w:rsidRPr="009434EF">
        <w:rPr>
          <w:b/>
          <w:bCs/>
        </w:rPr>
        <w:t xml:space="preserve">Referencias </w:t>
      </w:r>
      <w:r w:rsidR="00F67E10">
        <w:rPr>
          <w:b/>
          <w:bCs/>
        </w:rPr>
        <w:t>……………………………………………………………………………………………..</w:t>
      </w:r>
    </w:p>
    <w:p w14:paraId="01DB9A18" w14:textId="3AB96727" w:rsidR="005841B9" w:rsidRPr="009434EF" w:rsidRDefault="009434EF">
      <w:pPr>
        <w:rPr>
          <w:b/>
          <w:bCs/>
        </w:rPr>
      </w:pPr>
      <w:r w:rsidRPr="009434EF">
        <w:rPr>
          <w:b/>
          <w:bCs/>
        </w:rPr>
        <w:t>Anexos</w:t>
      </w:r>
      <w:r w:rsidR="00F67E10">
        <w:rPr>
          <w:b/>
          <w:bCs/>
        </w:rPr>
        <w:t>…………………………………………………………………………………………………</w:t>
      </w:r>
    </w:p>
    <w:p w14:paraId="56911F68" w14:textId="77777777" w:rsidR="005841B9" w:rsidRDefault="005841B9"/>
    <w:p w14:paraId="6CDDCBDE" w14:textId="77777777" w:rsidR="005841B9" w:rsidRDefault="005841B9"/>
    <w:p w14:paraId="03EA1878" w14:textId="77777777" w:rsidR="005841B9" w:rsidRDefault="005841B9"/>
    <w:p w14:paraId="53EFF579" w14:textId="77777777" w:rsidR="005841B9" w:rsidRDefault="005841B9"/>
    <w:p w14:paraId="6C7AA74D" w14:textId="77777777" w:rsidR="005841B9" w:rsidRDefault="005841B9"/>
    <w:p w14:paraId="666B9B33" w14:textId="77777777" w:rsidR="005841B9" w:rsidRDefault="005841B9"/>
    <w:p w14:paraId="091DB2BA" w14:textId="77777777" w:rsidR="00F67E10" w:rsidRDefault="00F67E10" w:rsidP="00560DF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364895" w14:textId="77777777" w:rsidR="00F67E10" w:rsidRDefault="00F67E10" w:rsidP="00560DF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60A67" w14:textId="77777777" w:rsidR="00F67E10" w:rsidRDefault="00F67E10" w:rsidP="00560DF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CC263C" w14:textId="77777777" w:rsidR="00F67E10" w:rsidRDefault="00F67E10" w:rsidP="00560DF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5C850" w14:textId="77777777" w:rsidR="00F67E10" w:rsidRDefault="00F67E10" w:rsidP="00560DF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97ADD5" w14:textId="77777777" w:rsidR="00F67E10" w:rsidRDefault="00F67E10" w:rsidP="00560DF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5FA48" w14:textId="77777777" w:rsidR="00F67E10" w:rsidRDefault="00F67E10" w:rsidP="00560DF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61312" w14:textId="77777777" w:rsidR="00674AA8" w:rsidRPr="00674AA8" w:rsidRDefault="00674AA8" w:rsidP="00674A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1AF9F" w14:textId="77777777" w:rsidR="00674AA8" w:rsidRDefault="00674AA8" w:rsidP="00674A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2D89F" w14:textId="77777777" w:rsidR="00B656A7" w:rsidRDefault="00B656A7" w:rsidP="00674A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721CD" w14:textId="77777777" w:rsidR="00B656A7" w:rsidRDefault="00B656A7" w:rsidP="00674A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21F48" w14:textId="77777777" w:rsidR="00674AA8" w:rsidRPr="00674AA8" w:rsidRDefault="00674AA8" w:rsidP="00674A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4AA4B1" w14:textId="06F733E1" w:rsidR="007E2451" w:rsidRPr="00B656A7" w:rsidRDefault="007E2451" w:rsidP="00B656A7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6A7">
        <w:rPr>
          <w:rFonts w:ascii="Times New Roman" w:hAnsi="Times New Roman" w:cs="Times New Roman"/>
          <w:b/>
          <w:bCs/>
          <w:sz w:val="28"/>
          <w:szCs w:val="28"/>
        </w:rPr>
        <w:lastRenderedPageBreak/>
        <w:t>Resumen ejecutivo</w:t>
      </w:r>
    </w:p>
    <w:p w14:paraId="780A3ABD" w14:textId="176636A2" w:rsidR="007E2451" w:rsidRPr="007E2451" w:rsidRDefault="007E2451" w:rsidP="00560DF5">
      <w:pPr>
        <w:spacing w:line="360" w:lineRule="auto"/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Bodega Café es una microempresa ubicada en Villahermosa, Tabasco, con aproximadamente seis meses de operación. Su propuesta se enfoca en ofrecer café, té y productos de panadería en un ambiente juvenil y moderno dirigido principalmente a adolescentes y adultos jóvenes. A pesar de su esfuerzo por mantener una presencia activa en redes sociales, la cafetería enfrenta dificultades para atraer nuevos clientes y aumentar sus ingresos debido a su ubicación poco accesible y la falta de estacionamiento, factores que limitan la afluencia y la visibilidad del negocio frente a la competencia.</w:t>
      </w:r>
    </w:p>
    <w:p w14:paraId="5765627E" w14:textId="26812118" w:rsidR="007E2451" w:rsidRPr="007E2451" w:rsidRDefault="007E2451" w:rsidP="00560DF5">
      <w:pPr>
        <w:spacing w:line="360" w:lineRule="auto"/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El estudio t</w:t>
      </w:r>
      <w:r w:rsidR="00705F9D">
        <w:rPr>
          <w:rFonts w:ascii="Times New Roman" w:hAnsi="Times New Roman" w:cs="Times New Roman"/>
        </w:rPr>
        <w:t>iene</w:t>
      </w:r>
      <w:r w:rsidRPr="007E2451">
        <w:rPr>
          <w:rFonts w:ascii="Times New Roman" w:hAnsi="Times New Roman" w:cs="Times New Roman"/>
        </w:rPr>
        <w:t xml:space="preserve"> como propósito analizar cómo la ubicación y la disponibilidad de estacionamiento influyen en las percepciones, preferencias y decisiones de consumo de los clientes, así como identificar el perfil del consumidor, los factores que determinan su satisfacción y el nivel de reconocimiento de la </w:t>
      </w:r>
      <w:r w:rsidR="00705F9D">
        <w:rPr>
          <w:rFonts w:ascii="Times New Roman" w:hAnsi="Times New Roman" w:cs="Times New Roman"/>
        </w:rPr>
        <w:t>microempresa</w:t>
      </w:r>
      <w:r w:rsidRPr="007E2451">
        <w:rPr>
          <w:rFonts w:ascii="Times New Roman" w:hAnsi="Times New Roman" w:cs="Times New Roman"/>
        </w:rPr>
        <w:t xml:space="preserve"> Bodega Café.</w:t>
      </w:r>
    </w:p>
    <w:p w14:paraId="267C81ED" w14:textId="77777777" w:rsidR="007E2451" w:rsidRDefault="007E2451" w:rsidP="00560DF5">
      <w:pPr>
        <w:spacing w:line="360" w:lineRule="auto"/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Se identificó que la ubicación y la accesibilidad son factores determinantes para los consumidores al elegir una cafetería. La falta de estacionamiento genera incomodidad y afecta la decisión de visita, aunque atributos como la calidad del café, el ambiente, la rapidez del servicio y las promociones también influyen en la lealtad del cliente. Además, se detectó una limitada difusión de la marca y un bajo posicionamiento en redes sociales.</w:t>
      </w:r>
    </w:p>
    <w:p w14:paraId="4F91A9D5" w14:textId="77777777" w:rsidR="009E2FEB" w:rsidRDefault="007E2451" w:rsidP="009E2FEB">
      <w:pPr>
        <w:spacing w:line="360" w:lineRule="auto"/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Se recomienda fortalecer la estrategia digital mediante campañas publicitarias en redes sociales, implementar promociones que compensen la falta de estacionamiento, diversificar la oferta con bebidas personalizadas o veganas y mejorar la experiencia del cliente a través de un servicio ágil y un ambiente más atractivo. Estas acciones permitirán aumentar la visibilidad, fidelizar clientes y consolidar la posición de Bodega Café en el mercado local.</w:t>
      </w:r>
    </w:p>
    <w:p w14:paraId="4149FCCA" w14:textId="77777777" w:rsidR="000D2C46" w:rsidRDefault="000D2C46" w:rsidP="009E2F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E75920" w14:textId="77777777" w:rsidR="000D2C46" w:rsidRDefault="000D2C46" w:rsidP="009E2F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9F0D15" w14:textId="77777777" w:rsidR="000D2C46" w:rsidRDefault="000D2C46" w:rsidP="009E2F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D384B" w14:textId="77777777" w:rsidR="000D2C46" w:rsidRDefault="000D2C46" w:rsidP="009E2F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ABB840" w14:textId="77777777" w:rsidR="00B656A7" w:rsidRDefault="00B656A7" w:rsidP="009E2FE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A8D354" w14:textId="3CC85D2F" w:rsidR="00814090" w:rsidRPr="009E2FEB" w:rsidRDefault="00330A23" w:rsidP="009E2FE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814090" w:rsidRPr="00560DF5">
        <w:rPr>
          <w:rFonts w:ascii="Times New Roman" w:hAnsi="Times New Roman" w:cs="Times New Roman"/>
          <w:b/>
          <w:bCs/>
          <w:sz w:val="28"/>
          <w:szCs w:val="28"/>
        </w:rPr>
        <w:t>. Introducción</w:t>
      </w:r>
    </w:p>
    <w:p w14:paraId="475C3529" w14:textId="57878D5B" w:rsidR="00814090" w:rsidRDefault="00F67E10" w:rsidP="007E2451">
      <w:pPr>
        <w:jc w:val="both"/>
        <w:rPr>
          <w:rFonts w:ascii="Times New Roman" w:hAnsi="Times New Roman" w:cs="Times New Roman"/>
        </w:rPr>
      </w:pPr>
      <w:r w:rsidRPr="00F67E10">
        <w:rPr>
          <w:rFonts w:ascii="Times New Roman" w:hAnsi="Times New Roman" w:cs="Times New Roman"/>
        </w:rPr>
        <w:t>Bodega Café es una cafetería ubicada en Villahermosa, Tabasco, con seis meses de operación y enfocada en jóvenes y adultos. Ofrece café, té y panadería en un ambiente moderno, aunque enfrenta retos por su ubicación poco visible y la falta de estacionamiento, dentro de un entorno competitivo dominado por cafeterías como La Cabaña y 112 Café. Esta investigación busca comprender cómo influyen la ubicación y la accesibilidad en las decisiones de los clientes, así como conocer la percepción y el nivel de reconocimiento de la marca Bodega Café frente a la competencia. La información obtenida permitirá mejorar su posicionamiento, fortalecer su presencia digital y diseñar estrategias que compensen las limitaciones del local, identificando los atributos más valorados por los consumidores y las acciones más efectivas para incrementar la fidelización y el crecimiento del negocio.</w:t>
      </w:r>
    </w:p>
    <w:p w14:paraId="0D7238C4" w14:textId="77777777" w:rsidR="00F67E10" w:rsidRPr="00F67E10" w:rsidRDefault="00F67E10" w:rsidP="00F67E10">
      <w:pPr>
        <w:jc w:val="both"/>
        <w:rPr>
          <w:rFonts w:ascii="Times New Roman" w:hAnsi="Times New Roman" w:cs="Times New Roman"/>
        </w:rPr>
      </w:pPr>
      <w:r w:rsidRPr="00F67E10">
        <w:rPr>
          <w:rFonts w:ascii="Times New Roman" w:hAnsi="Times New Roman" w:cs="Times New Roman"/>
        </w:rPr>
        <w:t>Preguntas de investigación:</w:t>
      </w:r>
    </w:p>
    <w:p w14:paraId="71F87D69" w14:textId="5B776B29" w:rsidR="00F67E10" w:rsidRPr="00F67E10" w:rsidRDefault="00F67E10" w:rsidP="00F67E10">
      <w:pPr>
        <w:jc w:val="both"/>
        <w:rPr>
          <w:rFonts w:ascii="Times New Roman" w:hAnsi="Times New Roman" w:cs="Times New Roman"/>
        </w:rPr>
      </w:pPr>
      <w:r w:rsidRPr="00F67E10">
        <w:rPr>
          <w:rFonts w:ascii="Times New Roman" w:hAnsi="Times New Roman" w:cs="Times New Roman"/>
        </w:rPr>
        <w:tab/>
        <w:t>1.</w:t>
      </w:r>
      <w:r w:rsidRPr="00F67E10">
        <w:rPr>
          <w:rFonts w:ascii="Times New Roman" w:hAnsi="Times New Roman" w:cs="Times New Roman"/>
        </w:rPr>
        <w:tab/>
        <w:t xml:space="preserve">¿Cómo influyen la ubicación y el estacionamiento en la elección de una </w:t>
      </w:r>
      <w:r>
        <w:rPr>
          <w:rFonts w:ascii="Times New Roman" w:hAnsi="Times New Roman" w:cs="Times New Roman"/>
        </w:rPr>
        <w:t xml:space="preserve">            </w:t>
      </w:r>
      <w:r w:rsidRPr="00F67E10">
        <w:rPr>
          <w:rFonts w:ascii="Times New Roman" w:hAnsi="Times New Roman" w:cs="Times New Roman"/>
        </w:rPr>
        <w:t>cafetería?</w:t>
      </w:r>
    </w:p>
    <w:p w14:paraId="64F0068D" w14:textId="77777777" w:rsidR="00F67E10" w:rsidRPr="00F67E10" w:rsidRDefault="00F67E10" w:rsidP="00F67E10">
      <w:pPr>
        <w:jc w:val="both"/>
        <w:rPr>
          <w:rFonts w:ascii="Times New Roman" w:hAnsi="Times New Roman" w:cs="Times New Roman"/>
        </w:rPr>
      </w:pPr>
      <w:r w:rsidRPr="00F67E10">
        <w:rPr>
          <w:rFonts w:ascii="Times New Roman" w:hAnsi="Times New Roman" w:cs="Times New Roman"/>
        </w:rPr>
        <w:tab/>
        <w:t>2.</w:t>
      </w:r>
      <w:r w:rsidRPr="00F67E10">
        <w:rPr>
          <w:rFonts w:ascii="Times New Roman" w:hAnsi="Times New Roman" w:cs="Times New Roman"/>
        </w:rPr>
        <w:tab/>
        <w:t>¿Qué atributos valoran más los clientes jóvenes?</w:t>
      </w:r>
    </w:p>
    <w:p w14:paraId="67382E28" w14:textId="77777777" w:rsidR="00F67E10" w:rsidRPr="00F67E10" w:rsidRDefault="00F67E10" w:rsidP="00F67E10">
      <w:pPr>
        <w:jc w:val="both"/>
        <w:rPr>
          <w:rFonts w:ascii="Times New Roman" w:hAnsi="Times New Roman" w:cs="Times New Roman"/>
        </w:rPr>
      </w:pPr>
      <w:r w:rsidRPr="00F67E10">
        <w:rPr>
          <w:rFonts w:ascii="Times New Roman" w:hAnsi="Times New Roman" w:cs="Times New Roman"/>
        </w:rPr>
        <w:tab/>
        <w:t>3.</w:t>
      </w:r>
      <w:r w:rsidRPr="00F67E10">
        <w:rPr>
          <w:rFonts w:ascii="Times New Roman" w:hAnsi="Times New Roman" w:cs="Times New Roman"/>
        </w:rPr>
        <w:tab/>
        <w:t>¿Qué nivel de reconocimiento tiene Bodega Café frente a la competencia?</w:t>
      </w:r>
    </w:p>
    <w:p w14:paraId="63245A0F" w14:textId="714F93B0" w:rsidR="00F67E10" w:rsidRPr="007E2451" w:rsidRDefault="00F67E10" w:rsidP="00F67E10">
      <w:pPr>
        <w:jc w:val="both"/>
        <w:rPr>
          <w:rFonts w:ascii="Times New Roman" w:hAnsi="Times New Roman" w:cs="Times New Roman"/>
        </w:rPr>
      </w:pPr>
      <w:r w:rsidRPr="00F67E10">
        <w:rPr>
          <w:rFonts w:ascii="Times New Roman" w:hAnsi="Times New Roman" w:cs="Times New Roman"/>
        </w:rPr>
        <w:tab/>
        <w:t>4.</w:t>
      </w:r>
      <w:r w:rsidRPr="00F67E10">
        <w:rPr>
          <w:rFonts w:ascii="Times New Roman" w:hAnsi="Times New Roman" w:cs="Times New Roman"/>
        </w:rPr>
        <w:tab/>
        <w:t>¿Qué estrategias pueden compensar las limitaciones del local?</w:t>
      </w:r>
    </w:p>
    <w:p w14:paraId="15EC3FC9" w14:textId="77777777" w:rsidR="00F67E10" w:rsidRDefault="00F67E10" w:rsidP="007E24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0A8D53" w14:textId="64C57759" w:rsidR="00814090" w:rsidRPr="00560DF5" w:rsidRDefault="00330A23" w:rsidP="007E24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14090" w:rsidRPr="00560DF5">
        <w:rPr>
          <w:rFonts w:ascii="Times New Roman" w:hAnsi="Times New Roman" w:cs="Times New Roman"/>
          <w:b/>
          <w:bCs/>
          <w:sz w:val="28"/>
          <w:szCs w:val="28"/>
        </w:rPr>
        <w:t>. Objetivos</w:t>
      </w:r>
    </w:p>
    <w:p w14:paraId="1BDCA0AA" w14:textId="77777777" w:rsidR="00814090" w:rsidRPr="007E2451" w:rsidRDefault="00814090" w:rsidP="007E245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E2451">
        <w:rPr>
          <w:rFonts w:ascii="Times New Roman" w:hAnsi="Times New Roman" w:cs="Times New Roman"/>
          <w:b/>
          <w:bCs/>
          <w:i/>
          <w:iCs/>
        </w:rPr>
        <w:t>Objetivo general:</w:t>
      </w:r>
    </w:p>
    <w:p w14:paraId="7A0C68BB" w14:textId="77777777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Analizar cómo influyen la ubicación y la disponibilidad de estacionamiento en las preferencias, percepciones y decisiones de consumo de los clientes de Bodega Café.</w:t>
      </w:r>
    </w:p>
    <w:p w14:paraId="491AB902" w14:textId="77777777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</w:p>
    <w:p w14:paraId="21384AEF" w14:textId="77777777" w:rsidR="00814090" w:rsidRPr="007E2451" w:rsidRDefault="00814090" w:rsidP="007E245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E2451">
        <w:rPr>
          <w:rFonts w:ascii="Times New Roman" w:hAnsi="Times New Roman" w:cs="Times New Roman"/>
          <w:b/>
          <w:bCs/>
          <w:i/>
          <w:iCs/>
        </w:rPr>
        <w:t>Objetivos específicos:</w:t>
      </w:r>
    </w:p>
    <w:p w14:paraId="079F7810" w14:textId="56E091CB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• Identificar el perfil de los clientes actuales y potenciales.</w:t>
      </w:r>
    </w:p>
    <w:p w14:paraId="0BCDAAFF" w14:textId="21DBC0F0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• Explorar la importancia de la ubicación y el acceso en la experiencia del cliente.</w:t>
      </w:r>
    </w:p>
    <w:p w14:paraId="202AB90A" w14:textId="77777777" w:rsidR="003D629A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• Conocer el nivel de reconocimiento de la marca y los canales por los cuales los clientes la identifican.</w:t>
      </w:r>
    </w:p>
    <w:p w14:paraId="7E458790" w14:textId="77777777" w:rsidR="00674AA8" w:rsidRDefault="00674AA8" w:rsidP="007E24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C29EB" w14:textId="77777777" w:rsidR="00674AA8" w:rsidRDefault="00674AA8" w:rsidP="007E24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C1F322" w14:textId="4C6E8BF6" w:rsidR="00560DF5" w:rsidRPr="003D629A" w:rsidRDefault="003E17DF" w:rsidP="007E24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814090" w:rsidRPr="00560DF5">
        <w:rPr>
          <w:rFonts w:ascii="Times New Roman" w:hAnsi="Times New Roman" w:cs="Times New Roman"/>
          <w:b/>
          <w:bCs/>
          <w:sz w:val="28"/>
          <w:szCs w:val="28"/>
        </w:rPr>
        <w:t>. Metodología</w:t>
      </w:r>
    </w:p>
    <w:p w14:paraId="58A33E3D" w14:textId="77777777" w:rsidR="00814090" w:rsidRPr="007E2451" w:rsidRDefault="00814090" w:rsidP="007E245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E2451">
        <w:rPr>
          <w:rFonts w:ascii="Times New Roman" w:hAnsi="Times New Roman" w:cs="Times New Roman"/>
          <w:b/>
          <w:bCs/>
          <w:i/>
          <w:iCs/>
        </w:rPr>
        <w:t>Fase cualitativa:</w:t>
      </w:r>
    </w:p>
    <w:p w14:paraId="1725495A" w14:textId="0E0FF1EC" w:rsidR="00814090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Se aplicaron entrevistas y encuestas semiestructuradas distribuidas por WhatsApp a estudiantes y jóvenes adultos (18–</w:t>
      </w:r>
      <w:r w:rsidR="00705F9D">
        <w:rPr>
          <w:rFonts w:ascii="Times New Roman" w:hAnsi="Times New Roman" w:cs="Times New Roman"/>
        </w:rPr>
        <w:t>3</w:t>
      </w:r>
      <w:r w:rsidRPr="007E2451">
        <w:rPr>
          <w:rFonts w:ascii="Times New Roman" w:hAnsi="Times New Roman" w:cs="Times New Roman"/>
        </w:rPr>
        <w:t>5 años). Se analizaron mediante matriz de códigos para identificar temas clave: percepción de la ubicación, barreras de estacionamiento y factores de fidelización.</w:t>
      </w:r>
    </w:p>
    <w:p w14:paraId="3D9EE348" w14:textId="77777777" w:rsidR="00560DF5" w:rsidRPr="007E2451" w:rsidRDefault="00560DF5" w:rsidP="007E2451">
      <w:pPr>
        <w:jc w:val="both"/>
        <w:rPr>
          <w:rFonts w:ascii="Times New Roman" w:hAnsi="Times New Roman" w:cs="Times New Roman"/>
        </w:rPr>
      </w:pPr>
    </w:p>
    <w:p w14:paraId="0C7BC6EF" w14:textId="77777777" w:rsidR="00814090" w:rsidRPr="007E2451" w:rsidRDefault="00814090" w:rsidP="007E245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E2451">
        <w:rPr>
          <w:rFonts w:ascii="Times New Roman" w:hAnsi="Times New Roman" w:cs="Times New Roman"/>
          <w:b/>
          <w:bCs/>
          <w:i/>
          <w:iCs/>
        </w:rPr>
        <w:t>Fase cuantitativa:</w:t>
      </w:r>
    </w:p>
    <w:p w14:paraId="038B6C03" w14:textId="77777777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Se aplicó un cuestionario digital validado mediante prueba piloto. Participaron 29 personas, en su mayoría estudiantes (82.6%). Los datos se procesaron en tablas de frecuencia.</w:t>
      </w:r>
    </w:p>
    <w:p w14:paraId="16BB5083" w14:textId="77777777" w:rsidR="00814090" w:rsidRPr="007E2451" w:rsidRDefault="00814090" w:rsidP="007E245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E2451">
        <w:rPr>
          <w:rFonts w:ascii="Times New Roman" w:hAnsi="Times New Roman" w:cs="Times New Roman"/>
          <w:b/>
          <w:bCs/>
          <w:i/>
          <w:iCs/>
        </w:rPr>
        <w:t>Indicadores principales:</w:t>
      </w:r>
    </w:p>
    <w:p w14:paraId="2B0C6584" w14:textId="4DD9F2DB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 •  Ubicación muy importante (41.9%)</w:t>
      </w:r>
    </w:p>
    <w:p w14:paraId="159F4E13" w14:textId="6480EC81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 •  Influencia del tiempo de traslado (71%)</w:t>
      </w:r>
    </w:p>
    <w:p w14:paraId="1B82EF91" w14:textId="07BB83C1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 •  Valoración del sabor del café (93.5%)</w:t>
      </w:r>
    </w:p>
    <w:p w14:paraId="092D5E27" w14:textId="6853D36D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 •  Reconocimiento por recomendación (53.6%)</w:t>
      </w:r>
    </w:p>
    <w:p w14:paraId="627837D5" w14:textId="77777777" w:rsidR="00814090" w:rsidRPr="007E2451" w:rsidRDefault="00814090" w:rsidP="007E2451">
      <w:pPr>
        <w:jc w:val="both"/>
        <w:rPr>
          <w:rFonts w:ascii="Times New Roman" w:hAnsi="Times New Roman" w:cs="Times New Roman"/>
        </w:rPr>
      </w:pPr>
    </w:p>
    <w:p w14:paraId="3A330EE7" w14:textId="4B5EF544" w:rsidR="00814090" w:rsidRPr="00560DF5" w:rsidRDefault="003E17DF" w:rsidP="007E24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t>5</w:t>
      </w:r>
      <w:r w:rsidR="00814090" w:rsidRPr="00560DF5">
        <w:rPr>
          <w:rFonts w:ascii="Times New Roman" w:hAnsi="Times New Roman" w:cs="Times New Roman"/>
          <w:b/>
          <w:bCs/>
          <w:sz w:val="28"/>
          <w:szCs w:val="28"/>
        </w:rPr>
        <w:t>. Resultados cualitativos</w:t>
      </w:r>
    </w:p>
    <w:p w14:paraId="53CF90D4" w14:textId="77777777" w:rsidR="00814090" w:rsidRPr="007E2451" w:rsidRDefault="00814090" w:rsidP="007E245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E2451">
        <w:rPr>
          <w:rFonts w:ascii="Times New Roman" w:hAnsi="Times New Roman" w:cs="Times New Roman"/>
          <w:b/>
          <w:bCs/>
          <w:i/>
          <w:iCs/>
        </w:rPr>
        <w:t>Temas principales:</w:t>
      </w:r>
    </w:p>
    <w:p w14:paraId="5CF3F7D8" w14:textId="5FD9CBF7" w:rsidR="00814090" w:rsidRPr="007E2451" w:rsidRDefault="007E2451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</w:t>
      </w:r>
      <w:r w:rsidR="00814090" w:rsidRPr="007E2451">
        <w:rPr>
          <w:rFonts w:ascii="Times New Roman" w:hAnsi="Times New Roman" w:cs="Times New Roman"/>
        </w:rPr>
        <w:t>•  La ubicación cercana a escuelas es el factor más valorado.</w:t>
      </w:r>
    </w:p>
    <w:p w14:paraId="2F4BDF72" w14:textId="6F405813" w:rsidR="00814090" w:rsidRPr="007E2451" w:rsidRDefault="007E2451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</w:t>
      </w:r>
      <w:r w:rsidR="00814090" w:rsidRPr="007E2451">
        <w:rPr>
          <w:rFonts w:ascii="Times New Roman" w:hAnsi="Times New Roman" w:cs="Times New Roman"/>
        </w:rPr>
        <w:t>•</w:t>
      </w:r>
      <w:r w:rsidRPr="007E2451">
        <w:rPr>
          <w:rFonts w:ascii="Times New Roman" w:hAnsi="Times New Roman" w:cs="Times New Roman"/>
        </w:rPr>
        <w:t xml:space="preserve"> </w:t>
      </w:r>
      <w:r w:rsidR="00814090" w:rsidRPr="007E2451">
        <w:rPr>
          <w:rFonts w:ascii="Times New Roman" w:hAnsi="Times New Roman" w:cs="Times New Roman"/>
        </w:rPr>
        <w:t xml:space="preserve"> El estacionamiento afecta negativamente la experiencia de clientes con vehículo.</w:t>
      </w:r>
      <w:r w:rsidR="00814090" w:rsidRPr="007E2451">
        <w:rPr>
          <w:rFonts w:ascii="Times New Roman" w:hAnsi="Times New Roman" w:cs="Times New Roman"/>
        </w:rPr>
        <w:tab/>
      </w:r>
    </w:p>
    <w:p w14:paraId="161968B5" w14:textId="127FC232" w:rsidR="00814090" w:rsidRPr="007E2451" w:rsidRDefault="007E2451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</w:t>
      </w:r>
      <w:r w:rsidR="00814090" w:rsidRPr="007E2451">
        <w:rPr>
          <w:rFonts w:ascii="Times New Roman" w:hAnsi="Times New Roman" w:cs="Times New Roman"/>
        </w:rPr>
        <w:t>•</w:t>
      </w:r>
      <w:r w:rsidRPr="007E2451">
        <w:rPr>
          <w:rFonts w:ascii="Times New Roman" w:hAnsi="Times New Roman" w:cs="Times New Roman"/>
        </w:rPr>
        <w:t xml:space="preserve"> </w:t>
      </w:r>
      <w:r w:rsidR="00814090" w:rsidRPr="007E2451">
        <w:rPr>
          <w:rFonts w:ascii="Times New Roman" w:hAnsi="Times New Roman" w:cs="Times New Roman"/>
        </w:rPr>
        <w:t xml:space="preserve"> El sabor y la atención son los principales motivos de fidelización.</w:t>
      </w:r>
    </w:p>
    <w:p w14:paraId="14D960C6" w14:textId="25993B07" w:rsidR="00814090" w:rsidRPr="007E2451" w:rsidRDefault="007E2451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 xml:space="preserve"> </w:t>
      </w:r>
      <w:r w:rsidR="00814090" w:rsidRPr="007E2451">
        <w:rPr>
          <w:rFonts w:ascii="Times New Roman" w:hAnsi="Times New Roman" w:cs="Times New Roman"/>
        </w:rPr>
        <w:t>•</w:t>
      </w:r>
      <w:r w:rsidRPr="007E2451">
        <w:rPr>
          <w:rFonts w:ascii="Times New Roman" w:hAnsi="Times New Roman" w:cs="Times New Roman"/>
        </w:rPr>
        <w:t xml:space="preserve">  </w:t>
      </w:r>
      <w:r w:rsidR="00814090" w:rsidRPr="007E2451">
        <w:rPr>
          <w:rFonts w:ascii="Times New Roman" w:hAnsi="Times New Roman" w:cs="Times New Roman"/>
        </w:rPr>
        <w:t>El boca a boca es más eficaz que las redes sociales en el reconocimiento de marca.</w:t>
      </w:r>
    </w:p>
    <w:p w14:paraId="72624685" w14:textId="77777777" w:rsidR="00814090" w:rsidRPr="007E2451" w:rsidRDefault="00814090" w:rsidP="007E2451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7E2451">
        <w:rPr>
          <w:rFonts w:ascii="Times New Roman" w:hAnsi="Times New Roman" w:cs="Times New Roman"/>
          <w:b/>
          <w:bCs/>
          <w:i/>
          <w:iCs/>
        </w:rPr>
        <w:t>Cita representativa:</w:t>
      </w:r>
    </w:p>
    <w:p w14:paraId="60F13BD3" w14:textId="015B19ED" w:rsidR="00560DF5" w:rsidRDefault="00814090" w:rsidP="007E2451">
      <w:pPr>
        <w:jc w:val="both"/>
        <w:rPr>
          <w:rFonts w:ascii="Times New Roman" w:hAnsi="Times New Roman" w:cs="Times New Roman"/>
        </w:rPr>
      </w:pPr>
      <w:r w:rsidRPr="007E2451">
        <w:rPr>
          <w:rFonts w:ascii="Times New Roman" w:hAnsi="Times New Roman" w:cs="Times New Roman"/>
        </w:rPr>
        <w:t>“Me gusta Bodega Café, pero cuando voy en carro es un problema estacionarse. A veces prefiero otra cafetería.”</w:t>
      </w:r>
    </w:p>
    <w:p w14:paraId="1AE0EB31" w14:textId="77777777" w:rsidR="00560DF5" w:rsidRDefault="00560DF5" w:rsidP="007E2451">
      <w:pPr>
        <w:jc w:val="both"/>
        <w:rPr>
          <w:rFonts w:ascii="Times New Roman" w:hAnsi="Times New Roman" w:cs="Times New Roman"/>
        </w:rPr>
      </w:pPr>
    </w:p>
    <w:p w14:paraId="0A4FF90A" w14:textId="77777777" w:rsidR="00330A23" w:rsidRDefault="00330A23" w:rsidP="00560D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AE2A61" w14:textId="77777777" w:rsidR="009E2FEB" w:rsidRDefault="009E2FEB" w:rsidP="00560D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C43BF9" w14:textId="79EDADA0" w:rsidR="00560DF5" w:rsidRPr="00560DF5" w:rsidRDefault="003E17DF" w:rsidP="00560D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="00560DF5" w:rsidRPr="00560DF5">
        <w:rPr>
          <w:rFonts w:ascii="Times New Roman" w:hAnsi="Times New Roman" w:cs="Times New Roman"/>
          <w:b/>
          <w:bCs/>
          <w:sz w:val="28"/>
          <w:szCs w:val="28"/>
        </w:rPr>
        <w:t>Resultados cua</w:t>
      </w:r>
      <w:r>
        <w:rPr>
          <w:rFonts w:ascii="Times New Roman" w:hAnsi="Times New Roman" w:cs="Times New Roman"/>
          <w:b/>
          <w:bCs/>
          <w:sz w:val="28"/>
          <w:szCs w:val="28"/>
        </w:rPr>
        <w:t>nt</w:t>
      </w:r>
      <w:r w:rsidR="00560DF5" w:rsidRPr="00560DF5">
        <w:rPr>
          <w:rFonts w:ascii="Times New Roman" w:hAnsi="Times New Roman" w:cs="Times New Roman"/>
          <w:b/>
          <w:bCs/>
          <w:sz w:val="28"/>
          <w:szCs w:val="28"/>
        </w:rPr>
        <w:t>itativos</w:t>
      </w:r>
    </w:p>
    <w:p w14:paraId="173C80D7" w14:textId="33DF7032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Tras el análisis de las entrevistas y observaciones realizadas, se identificaron los principales temas emergentes relacionados con la experiencia de los clientes, sus motivaciones y las barreras percibidas al elegir una cafetería.</w:t>
      </w:r>
    </w:p>
    <w:p w14:paraId="072767EA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</w:p>
    <w:p w14:paraId="1FE5C139" w14:textId="1195D5DB" w:rsidR="00560DF5" w:rsidRPr="003E17DF" w:rsidRDefault="00560DF5" w:rsidP="003E17DF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17DF">
        <w:rPr>
          <w:rFonts w:ascii="Times New Roman" w:hAnsi="Times New Roman" w:cs="Times New Roman"/>
          <w:b/>
          <w:bCs/>
          <w:sz w:val="28"/>
          <w:szCs w:val="28"/>
        </w:rPr>
        <w:t>Accesibilidad y ubicación</w:t>
      </w:r>
    </w:p>
    <w:p w14:paraId="4C326393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Tema emergente: Los clientes valoran la cercanía y la facilidad para llegar al establecimiento. La falta de estacionamiento fue mencionada como una de las principales limitantes para visitar Bodega Café.</w:t>
      </w:r>
    </w:p>
    <w:p w14:paraId="088F2B89" w14:textId="715C05DC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Cita ejemplificadora:</w:t>
      </w:r>
    </w:p>
    <w:p w14:paraId="7785D23A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“Me gusta el café de ahí, pero casi no voy porque es difícil encontrar dónde estacionarme.”</w:t>
      </w:r>
    </w:p>
    <w:p w14:paraId="33561102" w14:textId="09089C45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Resumen del código: La ubicación poco conveniente y la falta de espacio para estacionar reducen la frecuencia de visita, generando pérdida de clientes potenciales que prefieren lugares más accesibles.</w:t>
      </w:r>
    </w:p>
    <w:p w14:paraId="07D73AB1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</w:p>
    <w:p w14:paraId="2174E306" w14:textId="47B2075F" w:rsidR="00560DF5" w:rsidRPr="003E17DF" w:rsidRDefault="00560DF5" w:rsidP="003E17DF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17DF">
        <w:rPr>
          <w:rFonts w:ascii="Times New Roman" w:hAnsi="Times New Roman" w:cs="Times New Roman"/>
          <w:b/>
          <w:bCs/>
          <w:sz w:val="28"/>
          <w:szCs w:val="28"/>
        </w:rPr>
        <w:t>Calidad del producto y servicio</w:t>
      </w:r>
    </w:p>
    <w:p w14:paraId="1C36221E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Tema emergente: El sabor del café y la atención del personal son factores decisivos para la satisfacción del cliente.</w:t>
      </w:r>
    </w:p>
    <w:p w14:paraId="7A02094D" w14:textId="7729FD8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Cita ejemplificadora:</w:t>
      </w:r>
    </w:p>
    <w:p w14:paraId="3B2BCE20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“El café sabe bien y los chicos son amables, pero a veces tardan mucho en servir.”</w:t>
      </w:r>
    </w:p>
    <w:p w14:paraId="56147688" w14:textId="660FB8E6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Resumen del código: Aunque la calidad del producto es valorada positivamente, los tiempos de servicio representan un área de mejora que afecta la experiencia general.</w:t>
      </w:r>
    </w:p>
    <w:p w14:paraId="6A141678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</w:p>
    <w:p w14:paraId="17139463" w14:textId="7DC059A2" w:rsidR="00560DF5" w:rsidRPr="003E17DF" w:rsidRDefault="00560DF5" w:rsidP="003E17DF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17DF">
        <w:rPr>
          <w:rFonts w:ascii="Times New Roman" w:hAnsi="Times New Roman" w:cs="Times New Roman"/>
          <w:b/>
          <w:bCs/>
          <w:sz w:val="28"/>
          <w:szCs w:val="28"/>
        </w:rPr>
        <w:t>Ambiente y experiencia del lugar</w:t>
      </w:r>
    </w:p>
    <w:p w14:paraId="65305A54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Tema emergente: Los consumidores jóvenes buscan espacios cómodos, con buena música, decoración moderna y conexión Wi-Fi.</w:t>
      </w:r>
    </w:p>
    <w:p w14:paraId="058BECCB" w14:textId="361EA87B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Cita ejemplificadora:</w:t>
      </w:r>
    </w:p>
    <w:p w14:paraId="22EF766A" w14:textId="77777777" w:rsid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“Me gusta ir a lugares donde pueda relajarme, escuchar música y tomar fotos para subir a redes.”</w:t>
      </w:r>
    </w:p>
    <w:p w14:paraId="461C82D9" w14:textId="123F56BE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lastRenderedPageBreak/>
        <w:t>Resumen del código: El ambiente influye directamente en la percepción del cliente; un entorno agradable y “fotogénico” incrementa el atractivo y la intención de regreso.</w:t>
      </w:r>
    </w:p>
    <w:p w14:paraId="4ED49586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</w:p>
    <w:p w14:paraId="5C3E0883" w14:textId="5058B72C" w:rsidR="00560DF5" w:rsidRPr="003E17DF" w:rsidRDefault="00560DF5" w:rsidP="003E17DF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17DF">
        <w:rPr>
          <w:rFonts w:ascii="Times New Roman" w:hAnsi="Times New Roman" w:cs="Times New Roman"/>
          <w:b/>
          <w:bCs/>
          <w:sz w:val="28"/>
          <w:szCs w:val="28"/>
        </w:rPr>
        <w:t>Reconocimiento y promoción de marca</w:t>
      </w:r>
    </w:p>
    <w:p w14:paraId="52D96E71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Tema emergente: La mayoría de los clientes conoció Bodega Café por recomendación o redes sociales, pero su difusión aún es limitada.</w:t>
      </w:r>
    </w:p>
    <w:p w14:paraId="086CA22C" w14:textId="78AB6FFC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Cita ejemplificadora:</w:t>
      </w:r>
    </w:p>
    <w:p w14:paraId="4A962A8E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“Lo vi en Instagram, pero casi no publican cosas nuevas.”</w:t>
      </w:r>
    </w:p>
    <w:p w14:paraId="7DEB68BE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Resumen del código: La visibilidad digital insuficiente limita el alcance del negocio; una estrategia de comunicación más activa podría incrementar el reconocimiento y atraer nuevos clientes.</w:t>
      </w:r>
    </w:p>
    <w:p w14:paraId="2A7772FF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</w:p>
    <w:p w14:paraId="2609EB7A" w14:textId="007A8386" w:rsidR="00560DF5" w:rsidRPr="003E17DF" w:rsidRDefault="00560DF5" w:rsidP="003E17DF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17DF">
        <w:rPr>
          <w:rFonts w:ascii="Times New Roman" w:hAnsi="Times New Roman" w:cs="Times New Roman"/>
          <w:b/>
          <w:bCs/>
          <w:sz w:val="28"/>
          <w:szCs w:val="28"/>
        </w:rPr>
        <w:t>Preferencias y fidelización</w:t>
      </w:r>
    </w:p>
    <w:p w14:paraId="659B7039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Tema emergente: Las promociones y la relación calidad-precio influyen en la decisión de volver al establecimiento.</w:t>
      </w:r>
    </w:p>
    <w:p w14:paraId="3BB5BFC7" w14:textId="278984F2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Cita ejemplificadora:</w:t>
      </w:r>
    </w:p>
    <w:p w14:paraId="468AFB93" w14:textId="77777777" w:rsidR="00560DF5" w:rsidRP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“Si hicieran descuentos o tuvieran una tarjeta de cliente frecuente, iría más seguido.”</w:t>
      </w:r>
    </w:p>
    <w:p w14:paraId="506C4EAB" w14:textId="5CE21EC7" w:rsidR="00560DF5" w:rsidRDefault="00560DF5" w:rsidP="00560DF5">
      <w:pPr>
        <w:jc w:val="both"/>
        <w:rPr>
          <w:rFonts w:ascii="Times New Roman" w:hAnsi="Times New Roman" w:cs="Times New Roman"/>
        </w:rPr>
      </w:pPr>
      <w:r w:rsidRPr="00560DF5">
        <w:rPr>
          <w:rFonts w:ascii="Times New Roman" w:hAnsi="Times New Roman" w:cs="Times New Roman"/>
        </w:rPr>
        <w:t>Resumen del código: Las promociones y programas de fidelización representan oportunidades clave para mantener y aumentar la base de clientes recurrentes.</w:t>
      </w:r>
    </w:p>
    <w:p w14:paraId="48D8A9FC" w14:textId="77777777" w:rsidR="00A93816" w:rsidRDefault="00A93816" w:rsidP="00714E7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9609C4" w14:textId="0B6CBEA6" w:rsidR="00714E73" w:rsidRPr="00714E73" w:rsidRDefault="003E17DF" w:rsidP="00714E7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A938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14E73" w:rsidRPr="00714E73">
        <w:rPr>
          <w:rFonts w:ascii="Times New Roman" w:hAnsi="Times New Roman" w:cs="Times New Roman"/>
          <w:b/>
          <w:bCs/>
          <w:sz w:val="28"/>
          <w:szCs w:val="28"/>
        </w:rPr>
        <w:t>Resultados cuantitativos</w:t>
      </w:r>
    </w:p>
    <w:p w14:paraId="04018F6E" w14:textId="77777777" w:rsidR="00714E73" w:rsidRPr="00714E73" w:rsidRDefault="00714E73" w:rsidP="00714E73">
      <w:p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  <w:b/>
          <w:bCs/>
        </w:rPr>
        <w:t>Estadísticas descriptivas clave:</w:t>
      </w:r>
    </w:p>
    <w:p w14:paraId="4AE81FAA" w14:textId="77777777" w:rsidR="00714E73" w:rsidRPr="00714E73" w:rsidRDefault="00714E73" w:rsidP="00714E73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93.5% valora el sabor como atributo más importante</w:t>
      </w:r>
    </w:p>
    <w:p w14:paraId="46139925" w14:textId="77777777" w:rsidR="00714E73" w:rsidRPr="00714E73" w:rsidRDefault="00714E73" w:rsidP="00714E73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83.9% elige el sabor como motivo principal para regresar</w:t>
      </w:r>
    </w:p>
    <w:p w14:paraId="78E6F8DB" w14:textId="77777777" w:rsidR="00714E73" w:rsidRPr="00714E73" w:rsidRDefault="00714E73" w:rsidP="00714E73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53.6% conoció la marca por recomendaciones</w:t>
      </w:r>
    </w:p>
    <w:p w14:paraId="4FE5D049" w14:textId="77777777" w:rsidR="00714E73" w:rsidRPr="00714E73" w:rsidRDefault="00714E73" w:rsidP="00714E73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32.3% reportó problemas para estacionarse</w:t>
      </w:r>
    </w:p>
    <w:p w14:paraId="3E745B8F" w14:textId="77777777" w:rsidR="00714E73" w:rsidRPr="00714E73" w:rsidRDefault="00714E73" w:rsidP="00714E73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71% indicó que el tiempo de traslado influye en su decisión</w:t>
      </w:r>
    </w:p>
    <w:p w14:paraId="10E94B07" w14:textId="77777777" w:rsidR="00714E73" w:rsidRPr="00714E73" w:rsidRDefault="00714E73" w:rsidP="00714E73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41.9% considera la ubicación como "muy importante"</w:t>
      </w:r>
    </w:p>
    <w:p w14:paraId="70359C96" w14:textId="77777777" w:rsidR="00714E73" w:rsidRDefault="00714E73" w:rsidP="00714E73">
      <w:pPr>
        <w:jc w:val="both"/>
        <w:rPr>
          <w:rFonts w:ascii="Times New Roman" w:hAnsi="Times New Roman" w:cs="Times New Roman"/>
          <w:b/>
          <w:bCs/>
        </w:rPr>
      </w:pPr>
    </w:p>
    <w:p w14:paraId="60F0095B" w14:textId="1F67E7D5" w:rsidR="00714E73" w:rsidRPr="003E17DF" w:rsidRDefault="00714E73" w:rsidP="003E17DF">
      <w:pPr>
        <w:jc w:val="both"/>
        <w:rPr>
          <w:rFonts w:ascii="Times New Roman" w:hAnsi="Times New Roman" w:cs="Times New Roman"/>
          <w:sz w:val="28"/>
          <w:szCs w:val="28"/>
        </w:rPr>
      </w:pPr>
      <w:r w:rsidRPr="003E17DF">
        <w:rPr>
          <w:rFonts w:ascii="Times New Roman" w:hAnsi="Times New Roman" w:cs="Times New Roman"/>
          <w:b/>
          <w:bCs/>
          <w:sz w:val="28"/>
          <w:szCs w:val="28"/>
        </w:rPr>
        <w:lastRenderedPageBreak/>
        <w:t>Distribución de respuestas:</w:t>
      </w:r>
    </w:p>
    <w:p w14:paraId="73A3E2A3" w14:textId="77777777" w:rsidR="00714E73" w:rsidRPr="00714E73" w:rsidRDefault="00714E73" w:rsidP="00714E73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Principal canal de conocimiento: recomendación boca a boca (53.6%)</w:t>
      </w:r>
    </w:p>
    <w:p w14:paraId="713A8DB5" w14:textId="77777777" w:rsidR="00714E73" w:rsidRPr="00714E73" w:rsidRDefault="00714E73" w:rsidP="00714E73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Clientes afectados por estacionamiento: 32.3%</w:t>
      </w:r>
    </w:p>
    <w:p w14:paraId="70C74231" w14:textId="77777777" w:rsidR="00714E73" w:rsidRDefault="00714E73" w:rsidP="00714E73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14E73">
        <w:rPr>
          <w:rFonts w:ascii="Times New Roman" w:hAnsi="Times New Roman" w:cs="Times New Roman"/>
        </w:rPr>
        <w:t>Valoración del sabor del café: 93.5%</w:t>
      </w:r>
    </w:p>
    <w:p w14:paraId="3EAB5642" w14:textId="77777777" w:rsidR="00A93816" w:rsidRDefault="00A93816" w:rsidP="00714E73">
      <w:pPr>
        <w:ind w:left="360"/>
        <w:jc w:val="both"/>
        <w:rPr>
          <w:rFonts w:ascii="Segoe UI" w:eastAsia="Times New Roman" w:hAnsi="Segoe UI" w:cs="Segoe UI"/>
          <w:b/>
          <w:bCs/>
          <w:color w:val="0F1115"/>
          <w:kern w:val="0"/>
          <w:sz w:val="28"/>
          <w:szCs w:val="28"/>
          <w:lang w:eastAsia="es-MX"/>
          <w14:ligatures w14:val="none"/>
        </w:rPr>
      </w:pPr>
    </w:p>
    <w:p w14:paraId="136F1099" w14:textId="59D6C230" w:rsidR="00714E73" w:rsidRDefault="003E17DF" w:rsidP="00714E73">
      <w:pPr>
        <w:ind w:left="360"/>
        <w:jc w:val="both"/>
        <w:rPr>
          <w:rFonts w:ascii="Segoe UI" w:eastAsia="Times New Roman" w:hAnsi="Segoe UI" w:cs="Segoe UI"/>
          <w:b/>
          <w:bCs/>
          <w:color w:val="0F1115"/>
          <w:kern w:val="0"/>
          <w:sz w:val="28"/>
          <w:szCs w:val="28"/>
          <w:lang w:eastAsia="es-MX"/>
          <w14:ligatures w14:val="none"/>
        </w:rPr>
      </w:pPr>
      <w:r>
        <w:rPr>
          <w:rFonts w:ascii="Segoe UI" w:eastAsia="Times New Roman" w:hAnsi="Segoe UI" w:cs="Segoe UI"/>
          <w:b/>
          <w:bCs/>
          <w:color w:val="0F1115"/>
          <w:kern w:val="0"/>
          <w:sz w:val="28"/>
          <w:szCs w:val="28"/>
          <w:lang w:eastAsia="es-MX"/>
          <w14:ligatures w14:val="none"/>
        </w:rPr>
        <w:t>8</w:t>
      </w:r>
      <w:r w:rsidR="00A93816">
        <w:rPr>
          <w:rFonts w:ascii="Segoe UI" w:eastAsia="Times New Roman" w:hAnsi="Segoe UI" w:cs="Segoe UI"/>
          <w:b/>
          <w:bCs/>
          <w:color w:val="0F1115"/>
          <w:kern w:val="0"/>
          <w:sz w:val="28"/>
          <w:szCs w:val="28"/>
          <w:lang w:eastAsia="es-MX"/>
          <w14:ligatures w14:val="none"/>
        </w:rPr>
        <w:t xml:space="preserve">. </w:t>
      </w:r>
      <w:r w:rsidR="00714E73" w:rsidRPr="00714E73">
        <w:rPr>
          <w:rFonts w:ascii="Segoe UI" w:eastAsia="Times New Roman" w:hAnsi="Segoe UI" w:cs="Segoe UI"/>
          <w:b/>
          <w:bCs/>
          <w:color w:val="0F1115"/>
          <w:kern w:val="0"/>
          <w:sz w:val="28"/>
          <w:szCs w:val="28"/>
          <w:lang w:eastAsia="es-MX"/>
          <w14:ligatures w14:val="none"/>
        </w:rPr>
        <w:t>Matriz de convergencia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8"/>
        <w:gridCol w:w="1886"/>
        <w:gridCol w:w="2174"/>
        <w:gridCol w:w="2200"/>
      </w:tblGrid>
      <w:tr w:rsidR="000C27A8" w:rsidRPr="000C27A8" w14:paraId="77F2B463" w14:textId="77777777" w:rsidTr="000C27A8">
        <w:trPr>
          <w:tblHeader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AB2137B" w14:textId="77777777" w:rsidR="00714E73" w:rsidRPr="00714E73" w:rsidRDefault="00714E73" w:rsidP="00714E73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Tema/Código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CA24FD2" w14:textId="77777777" w:rsidR="00714E73" w:rsidRPr="00714E73" w:rsidRDefault="00714E73" w:rsidP="000C27A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Hallazgo cualitativo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9DCE1C4" w14:textId="77777777" w:rsidR="00714E73" w:rsidRPr="00714E73" w:rsidRDefault="00714E73" w:rsidP="000C27A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Métrica cuantitativa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9CDD1B4" w14:textId="77777777" w:rsidR="00714E73" w:rsidRPr="00714E73" w:rsidRDefault="00714E73" w:rsidP="000C27A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Insight de convergencia</w:t>
            </w:r>
          </w:p>
        </w:tc>
      </w:tr>
      <w:tr w:rsidR="000C27A8" w:rsidRPr="000C27A8" w14:paraId="223FF47C" w14:textId="77777777" w:rsidTr="000C27A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4FF3D8A" w14:textId="77777777" w:rsidR="00714E73" w:rsidRPr="00714E73" w:rsidRDefault="00714E73" w:rsidP="00714E73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Accesibilidad y estacionamiento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EE8AF79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"Me gusta Bodega Café, pero cuando voy en carro es un problema estacionarse"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FA094B6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32.3% reportó problemas para estacionarse; 100% de ellos indicó afectación negativa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E760F90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La falta de estacionamiento es una barrera confirmada que afecta la experiencia del cliente</w:t>
            </w:r>
          </w:p>
        </w:tc>
      </w:tr>
      <w:tr w:rsidR="000C27A8" w:rsidRPr="000C27A8" w14:paraId="626977F8" w14:textId="77777777" w:rsidTr="000C27A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A93057A" w14:textId="77777777" w:rsidR="00714E73" w:rsidRPr="00714E73" w:rsidRDefault="00714E73" w:rsidP="000C27A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Calidad del producto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545D749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"El café sabe bien y los chicos son amables"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360EDAD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93.5% valora el sabor como atributo más importante; 83.9% lo elige como motivo para regresar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88ADDBD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El sabor del café es el principal motor de fidelización, respaldado por percepciones positivas</w:t>
            </w:r>
          </w:p>
        </w:tc>
      </w:tr>
      <w:tr w:rsidR="000C27A8" w:rsidRPr="000C27A8" w14:paraId="20E8D4CB" w14:textId="77777777" w:rsidTr="000C27A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32C5CE8" w14:textId="77777777" w:rsidR="00714E73" w:rsidRPr="00714E73" w:rsidRDefault="00714E73" w:rsidP="00714E73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Reconocimiento de marca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7F4F4C4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"Lo vi en Instagram, pero casi no publican cosas nuevas"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B5EDDCB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53.6% conoció por recomendación; 78.6% no conoció por redes sociales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16F9661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El boca a boca supera en efectividad a las redes sociales para el reconocimiento inicial</w:t>
            </w:r>
          </w:p>
        </w:tc>
      </w:tr>
      <w:tr w:rsidR="000C27A8" w:rsidRPr="000C27A8" w14:paraId="085427DE" w14:textId="77777777" w:rsidTr="000C27A8"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F382326" w14:textId="77777777" w:rsidR="00714E73" w:rsidRPr="00714E73" w:rsidRDefault="00714E73" w:rsidP="00714E73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4E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Preferencias estudiantiles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7A93382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"Si hicieran descuentos... iría más seguido"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129DFBD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71% influye tiempo de traslado; 38.7% prefiere cafeterías cercanas a su escuela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E792382" w14:textId="77777777" w:rsidR="00714E73" w:rsidRPr="00714E73" w:rsidRDefault="00714E73" w:rsidP="000C27A8">
            <w:pPr>
              <w:rPr>
                <w:rFonts w:ascii="Times New Roman" w:hAnsi="Times New Roman" w:cs="Times New Roman"/>
              </w:rPr>
            </w:pPr>
            <w:r w:rsidRPr="00714E73">
              <w:rPr>
                <w:rFonts w:ascii="Times New Roman" w:hAnsi="Times New Roman" w:cs="Times New Roman"/>
              </w:rPr>
              <w:t>Los estudiantes priorizan conveniencia y promociones, con alto potencial de fidelización</w:t>
            </w:r>
          </w:p>
        </w:tc>
      </w:tr>
    </w:tbl>
    <w:p w14:paraId="67363583" w14:textId="77777777" w:rsidR="00714E73" w:rsidRDefault="00714E73" w:rsidP="000C27A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4BD672" w14:textId="62FD7E49" w:rsidR="000C27A8" w:rsidRPr="000C27A8" w:rsidRDefault="003E17DF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E61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C27A8" w:rsidRPr="000C27A8">
        <w:rPr>
          <w:rFonts w:ascii="Times New Roman" w:hAnsi="Times New Roman" w:cs="Times New Roman"/>
          <w:b/>
          <w:bCs/>
          <w:sz w:val="28"/>
          <w:szCs w:val="28"/>
        </w:rPr>
        <w:t>Discusión</w:t>
      </w:r>
    </w:p>
    <w:p w14:paraId="376EAC5B" w14:textId="77777777" w:rsidR="000C27A8" w:rsidRPr="000C27A8" w:rsidRDefault="000C27A8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7A8">
        <w:rPr>
          <w:rFonts w:ascii="Times New Roman" w:hAnsi="Times New Roman" w:cs="Times New Roman"/>
          <w:b/>
          <w:bCs/>
          <w:sz w:val="28"/>
          <w:szCs w:val="28"/>
        </w:rPr>
        <w:t>Relación entre hallazgos cualitativos y cuantitativos:</w:t>
      </w:r>
    </w:p>
    <w:p w14:paraId="6ED59B38" w14:textId="21B75CB0" w:rsidR="000C27A8" w:rsidRPr="00124747" w:rsidRDefault="000C27A8" w:rsidP="000C27A8">
      <w:pPr>
        <w:jc w:val="both"/>
        <w:rPr>
          <w:rFonts w:ascii="Times New Roman" w:hAnsi="Times New Roman" w:cs="Times New Roman"/>
        </w:rPr>
      </w:pPr>
      <w:r w:rsidRPr="000C27A8">
        <w:rPr>
          <w:rFonts w:ascii="Times New Roman" w:hAnsi="Times New Roman" w:cs="Times New Roman"/>
        </w:rPr>
        <w:t>Existe una clara convergencia entre los datos cualitativos y cuantitativos. Las entrevistas revelaron que la falta de estacionamiento genera frustración, lo que se corrobora cuantitativamente con el 32.3% de clientes afectados. Similarmente, la valoración cualitativa del sabor del café se refleja en el 93.5% que lo considera el atributo más importante.</w:t>
      </w:r>
    </w:p>
    <w:p w14:paraId="13B0A371" w14:textId="77777777" w:rsidR="000C27A8" w:rsidRPr="00124747" w:rsidRDefault="000C27A8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747">
        <w:rPr>
          <w:rFonts w:ascii="Times New Roman" w:hAnsi="Times New Roman" w:cs="Times New Roman"/>
          <w:b/>
          <w:bCs/>
          <w:sz w:val="28"/>
          <w:szCs w:val="28"/>
        </w:rPr>
        <w:t>Contrastes o discrepancias y posibles causas:</w:t>
      </w:r>
    </w:p>
    <w:p w14:paraId="5470F34D" w14:textId="2622D567" w:rsidR="000C27A8" w:rsidRPr="00124747" w:rsidRDefault="000C27A8" w:rsidP="000C27A8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Se identifica una discrepancia en el reconocimiento de marca: mientras cualitativamente se menciona el uso de redes sociales, cuantitativamente solo el 21.4% conoció la marca por este medio. Esto sugiere que, aunque Bodega Café tiene presencia digital, su efectividad es limitada comparedo con el boca a boca.</w:t>
      </w:r>
    </w:p>
    <w:p w14:paraId="0C32C1E5" w14:textId="77777777" w:rsidR="000C27A8" w:rsidRPr="000C27A8" w:rsidRDefault="000C27A8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27A8">
        <w:rPr>
          <w:rFonts w:ascii="Times New Roman" w:hAnsi="Times New Roman" w:cs="Times New Roman"/>
          <w:b/>
          <w:bCs/>
          <w:sz w:val="28"/>
          <w:szCs w:val="28"/>
        </w:rPr>
        <w:t>Aporte al microempresario:</w:t>
      </w:r>
    </w:p>
    <w:p w14:paraId="12451768" w14:textId="77777777" w:rsidR="000C27A8" w:rsidRPr="00124747" w:rsidRDefault="000C27A8" w:rsidP="000C27A8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Esta investigación proporciona evidencia concreta para:</w:t>
      </w:r>
    </w:p>
    <w:p w14:paraId="33EE9029" w14:textId="59ECFEEB" w:rsidR="000C27A8" w:rsidRPr="00124747" w:rsidRDefault="000C27A8" w:rsidP="000C27A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Priorizar la solución del problema de estacionamiento mediante alianzas estratégicas</w:t>
      </w:r>
    </w:p>
    <w:p w14:paraId="1A95E622" w14:textId="73FC51AA" w:rsidR="000C27A8" w:rsidRPr="00124747" w:rsidRDefault="000C27A8" w:rsidP="000C27A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Enfocar la comunicación en la calidad del café como principal diferenciador</w:t>
      </w:r>
    </w:p>
    <w:p w14:paraId="3C1C2AF8" w14:textId="7FAFFAA0" w:rsidR="000C27A8" w:rsidRPr="00124747" w:rsidRDefault="000C27A8" w:rsidP="000C27A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Diseñar estrategias de fidelización que capitalicen el boca a boca existente</w:t>
      </w:r>
    </w:p>
    <w:p w14:paraId="33AFF0A7" w14:textId="0E22469D" w:rsidR="000C27A8" w:rsidRPr="00124747" w:rsidRDefault="000C27A8" w:rsidP="000C27A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Desarrollar promociones específicas para el segmento estudiantil</w:t>
      </w:r>
    </w:p>
    <w:p w14:paraId="09A84027" w14:textId="3A00C922" w:rsidR="000C27A8" w:rsidRDefault="000C27A8" w:rsidP="000C27A8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Los hallazgos permiten tomar decisiones basadas en datos sobre dónde asignar recursos para maximizar el retorno de inversión y mejorar la experiencia del cliente.</w:t>
      </w:r>
    </w:p>
    <w:p w14:paraId="7B8D37F4" w14:textId="77777777" w:rsidR="00124747" w:rsidRDefault="00124747" w:rsidP="000C27A8">
      <w:pPr>
        <w:jc w:val="both"/>
        <w:rPr>
          <w:rFonts w:ascii="Times New Roman" w:hAnsi="Times New Roman" w:cs="Times New Roman"/>
        </w:rPr>
      </w:pPr>
    </w:p>
    <w:p w14:paraId="221865AA" w14:textId="77777777" w:rsidR="00124747" w:rsidRDefault="00124747" w:rsidP="000C27A8">
      <w:pPr>
        <w:jc w:val="both"/>
        <w:rPr>
          <w:rFonts w:ascii="Times New Roman" w:hAnsi="Times New Roman" w:cs="Times New Roman"/>
        </w:rPr>
      </w:pPr>
    </w:p>
    <w:p w14:paraId="3F88806C" w14:textId="602CD887" w:rsidR="00124747" w:rsidRPr="00124747" w:rsidRDefault="00BE612F" w:rsidP="0012474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3E17DF">
        <w:rPr>
          <w:rFonts w:ascii="Times New Roman" w:hAnsi="Times New Roman" w:cs="Times New Roman"/>
          <w:b/>
          <w:bCs/>
          <w:sz w:val="28"/>
          <w:szCs w:val="28"/>
        </w:rPr>
        <w:t>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24747" w:rsidRPr="00124747">
        <w:rPr>
          <w:rFonts w:ascii="Times New Roman" w:hAnsi="Times New Roman" w:cs="Times New Roman"/>
          <w:b/>
          <w:bCs/>
          <w:sz w:val="28"/>
          <w:szCs w:val="28"/>
        </w:rPr>
        <w:t>Recomendaciones</w:t>
      </w:r>
    </w:p>
    <w:p w14:paraId="72B38F84" w14:textId="77777777" w:rsidR="00124747" w:rsidRPr="00124747" w:rsidRDefault="00124747" w:rsidP="00124747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  <w:b/>
          <w:bCs/>
        </w:rPr>
        <w:t>1. Mitigar la barrera de estacionamiento</w:t>
      </w:r>
    </w:p>
    <w:p w14:paraId="6D95A473" w14:textId="7ED0E0A7" w:rsidR="00124747" w:rsidRPr="00124747" w:rsidRDefault="00124747" w:rsidP="0012474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Establecer convenios con estacionamientos o negocios cercanos para ofrecer acceso gratuito o con descuento (responsable: Microempresario; Plazo: 2 meses)</w:t>
      </w:r>
    </w:p>
    <w:p w14:paraId="20D2C664" w14:textId="42247D01" w:rsidR="00124747" w:rsidRPr="00124747" w:rsidRDefault="00124747" w:rsidP="0012474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Implementar sistema de recogida en coche ("pick-up") rápido para pedidos anticipados vía app o WhatsApp (responsable: Equipo; Plazo: 1 mes)</w:t>
      </w:r>
    </w:p>
    <w:p w14:paraId="5111B27C" w14:textId="77777777" w:rsidR="00124747" w:rsidRPr="00124747" w:rsidRDefault="00124747" w:rsidP="00124747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  <w:b/>
          <w:bCs/>
        </w:rPr>
        <w:t>2. Potenciar la calidad del café como atributo principal</w:t>
      </w:r>
    </w:p>
    <w:p w14:paraId="2EF915D1" w14:textId="5C80706B" w:rsidR="00124747" w:rsidRPr="00124747" w:rsidRDefault="00124747" w:rsidP="0012474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Lanzar campaña comunicacional que destaque origen, proceso de preparación y testimonios de clientes (responsable: Microempresario; Plazo: 3 meses)</w:t>
      </w:r>
    </w:p>
    <w:p w14:paraId="24C6B371" w14:textId="6DA0D871" w:rsidR="00124747" w:rsidRPr="00124747" w:rsidRDefault="00124747" w:rsidP="0012474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Introducir degustaciones o "café del día" para reforzar percepción de frescura y calidad (responsable: Equipo; Plazo: 1 mes)</w:t>
      </w:r>
    </w:p>
    <w:p w14:paraId="75DEB896" w14:textId="77777777" w:rsidR="00124747" w:rsidRPr="00124747" w:rsidRDefault="00124747" w:rsidP="00124747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  <w:b/>
          <w:bCs/>
        </w:rPr>
        <w:t>3. Fortalecer el boca a boca y la lealtad</w:t>
      </w:r>
    </w:p>
    <w:p w14:paraId="7C5C37B8" w14:textId="31C7FB8A" w:rsidR="00124747" w:rsidRPr="00124747" w:rsidRDefault="00124747" w:rsidP="0012474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Crear programa de referidos: "Trae un amigo y los dos ganan" (responsable: Microempresario; Plazo: 2 meses)</w:t>
      </w:r>
    </w:p>
    <w:p w14:paraId="78D276F7" w14:textId="1E82CA1D" w:rsidR="00124747" w:rsidRPr="00124747" w:rsidRDefault="00124747" w:rsidP="0012474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Desarrollar estrategia de contenidos en redes sociales que invite a compartir experiencias (responsable: Equipo; Plazo: 2 meses)</w:t>
      </w:r>
    </w:p>
    <w:p w14:paraId="3D2ADBF0" w14:textId="77777777" w:rsidR="00124747" w:rsidRPr="00124747" w:rsidRDefault="00124747" w:rsidP="00124747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  <w:b/>
          <w:bCs/>
        </w:rPr>
        <w:t>4. Atraer y retener al público joven y estudiantil</w:t>
      </w:r>
    </w:p>
    <w:p w14:paraId="304469EB" w14:textId="08D7972E" w:rsidR="00124747" w:rsidRPr="00124747" w:rsidRDefault="00124747" w:rsidP="0012474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Ofrecer descuentos para estudiantes con credencial vigente (responsable: Equipo; Plazo: 1 mes)</w:t>
      </w:r>
    </w:p>
    <w:p w14:paraId="4BA02D25" w14:textId="150780FC" w:rsidR="00124747" w:rsidRPr="00124747" w:rsidRDefault="00124747" w:rsidP="0012474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Realizar activaciones en eventos universitarios o ferias escolares (responsable: Microempresario; Plazo: 3 meses)</w:t>
      </w:r>
    </w:p>
    <w:p w14:paraId="5AF0B6F0" w14:textId="77777777" w:rsidR="00124747" w:rsidRPr="00124747" w:rsidRDefault="00124747" w:rsidP="00124747">
      <w:p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  <w:b/>
          <w:bCs/>
        </w:rPr>
        <w:t>5. Optimizar procesos de servicio</w:t>
      </w:r>
    </w:p>
    <w:p w14:paraId="5FA6EE80" w14:textId="74AD0AF5" w:rsidR="00124747" w:rsidRPr="00124747" w:rsidRDefault="00124747" w:rsidP="0012474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Revisar y ajustar niveles de inventario para evitar desabasto (responsable: Equipo; Plazo: 1 mes)</w:t>
      </w:r>
    </w:p>
    <w:p w14:paraId="2218921F" w14:textId="2EF79EBA" w:rsidR="00124747" w:rsidRPr="00124747" w:rsidRDefault="00124747" w:rsidP="00124747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124747">
        <w:rPr>
          <w:rFonts w:ascii="Times New Roman" w:hAnsi="Times New Roman" w:cs="Times New Roman"/>
        </w:rPr>
        <w:t>Capacitar al personal en servicio ágil y cálido, especialmente en horas pico (responsable: Microempresario; Plazo: 2 meses)</w:t>
      </w:r>
    </w:p>
    <w:p w14:paraId="4ABE3764" w14:textId="77777777" w:rsidR="00124747" w:rsidRDefault="00124747" w:rsidP="000C27A8">
      <w:pPr>
        <w:jc w:val="both"/>
        <w:rPr>
          <w:rFonts w:ascii="Times New Roman" w:hAnsi="Times New Roman" w:cs="Times New Roman"/>
        </w:rPr>
      </w:pPr>
    </w:p>
    <w:p w14:paraId="778493A8" w14:textId="77777777" w:rsidR="00330A23" w:rsidRDefault="00330A23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ADFA11" w14:textId="77777777" w:rsidR="00330A23" w:rsidRDefault="00330A23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4066E" w14:textId="77777777" w:rsidR="00330A23" w:rsidRDefault="00330A23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06120E" w14:textId="0301AC61" w:rsidR="00BE612F" w:rsidRDefault="00BE612F" w:rsidP="000C27A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9E2FEB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Conclusión </w:t>
      </w:r>
    </w:p>
    <w:p w14:paraId="532F6E48" w14:textId="12A10393" w:rsidR="00BE612F" w:rsidRDefault="00BE612F" w:rsidP="00BE612F">
      <w:pPr>
        <w:rPr>
          <w:rFonts w:ascii="Times New Roman" w:hAnsi="Times New Roman" w:cs="Times New Roman"/>
        </w:rPr>
      </w:pPr>
      <w:r w:rsidRPr="00BE612F">
        <w:rPr>
          <w:rFonts w:ascii="Times New Roman" w:hAnsi="Times New Roman" w:cs="Times New Roman"/>
        </w:rPr>
        <w:t>La investigación permitió identificar los factores clave que influyen en la experiencia y fidelización de los clientes de Bodega Café. Los resultados revelaron que la calidad del café, la atención del personal y el ambiente son los principales motores de satisfacción, mientras que la falta de estacionamiento</w:t>
      </w:r>
      <w:r>
        <w:rPr>
          <w:rFonts w:ascii="Times New Roman" w:hAnsi="Times New Roman" w:cs="Times New Roman"/>
        </w:rPr>
        <w:t xml:space="preserve"> y ubicación </w:t>
      </w:r>
      <w:r w:rsidRPr="00BE612F">
        <w:rPr>
          <w:rFonts w:ascii="Times New Roman" w:hAnsi="Times New Roman" w:cs="Times New Roman"/>
        </w:rPr>
        <w:t xml:space="preserve"> representa la mayor barrera para atraer nuevos clientes. Asimismo, se evidenció que el boca a boca supera a las redes sociales como canal de reconocimiento, lo que ofrece al microempresario una oportunidad para fortalecer su comunicación digital y aprovechar la fidelización del público actual mediante promociones y programas de referidos. Estos hallazgos aportan una base sólida para la toma de decisiones estratégicas orientadas a mejorar la visibilidad, incrementar las ventas y optimizar la experiencia del cliente.</w:t>
      </w:r>
    </w:p>
    <w:p w14:paraId="5BE4EC94" w14:textId="77777777" w:rsidR="00BE612F" w:rsidRDefault="00BE612F" w:rsidP="00BE612F">
      <w:pPr>
        <w:rPr>
          <w:rFonts w:ascii="Times New Roman" w:hAnsi="Times New Roman" w:cs="Times New Roman"/>
        </w:rPr>
      </w:pPr>
    </w:p>
    <w:p w14:paraId="6B9DEC67" w14:textId="3A14EB66" w:rsidR="00BE612F" w:rsidRDefault="00BE612F" w:rsidP="00BE612F">
      <w:pPr>
        <w:rPr>
          <w:rFonts w:ascii="Times New Roman" w:hAnsi="Times New Roman" w:cs="Times New Roman"/>
          <w:b/>
          <w:bCs/>
        </w:rPr>
      </w:pPr>
      <w:r w:rsidRPr="00BE612F">
        <w:rPr>
          <w:rFonts w:ascii="Times New Roman" w:hAnsi="Times New Roman" w:cs="Times New Roman"/>
          <w:b/>
          <w:bCs/>
        </w:rPr>
        <w:t>Limitantes del estudio</w:t>
      </w:r>
    </w:p>
    <w:p w14:paraId="6621C4A6" w14:textId="3CA3DBF8" w:rsidR="00BE612F" w:rsidRDefault="00BE612F" w:rsidP="00BE612F">
      <w:pPr>
        <w:rPr>
          <w:rFonts w:ascii="Times New Roman" w:hAnsi="Times New Roman" w:cs="Times New Roman"/>
        </w:rPr>
      </w:pPr>
      <w:r w:rsidRPr="00BE612F">
        <w:rPr>
          <w:rFonts w:ascii="Times New Roman" w:hAnsi="Times New Roman" w:cs="Times New Roman"/>
        </w:rPr>
        <w:t>Entre las principales limitaciones se encuentra el tamaño reducido de la muestra (29 participantes), lo cual restringe la generalización de los resultados a una población más amplia. Además, el estudio se centró en un segmento específico —jóvenes estudiantes y adultos hasta 35 años, por lo que no se captaron las percepciones de otros grupos de clientes o perfiles de consumidores. También, al haberse realizado la investigación en un periodo corto y con predominio de medios digitales (encuestas en línea y entrevistas por WhatsApp), factores contextuales como la temporada o el horario de visita no pudieron analizarse con mayor profundidad.</w:t>
      </w:r>
    </w:p>
    <w:p w14:paraId="5FB13433" w14:textId="77777777" w:rsidR="00BE612F" w:rsidRDefault="00BE612F" w:rsidP="00BE612F">
      <w:pPr>
        <w:rPr>
          <w:rFonts w:ascii="Times New Roman" w:hAnsi="Times New Roman" w:cs="Times New Roman"/>
        </w:rPr>
      </w:pPr>
    </w:p>
    <w:p w14:paraId="3D9883E4" w14:textId="6C70D5C4" w:rsidR="00BE612F" w:rsidRDefault="00BE612F" w:rsidP="00BE612F">
      <w:pPr>
        <w:rPr>
          <w:rFonts w:ascii="Times New Roman" w:hAnsi="Times New Roman" w:cs="Times New Roman"/>
          <w:b/>
          <w:bCs/>
        </w:rPr>
      </w:pPr>
      <w:r w:rsidRPr="00BE612F">
        <w:rPr>
          <w:rFonts w:ascii="Times New Roman" w:hAnsi="Times New Roman" w:cs="Times New Roman"/>
          <w:b/>
          <w:bCs/>
        </w:rPr>
        <w:t xml:space="preserve">Líneas futuras de investigación </w:t>
      </w:r>
    </w:p>
    <w:p w14:paraId="5D38F056" w14:textId="03661AF7" w:rsidR="00BE612F" w:rsidRDefault="00BE612F" w:rsidP="00BE612F">
      <w:pPr>
        <w:rPr>
          <w:rFonts w:ascii="Times New Roman" w:hAnsi="Times New Roman" w:cs="Times New Roman"/>
        </w:rPr>
      </w:pPr>
      <w:r w:rsidRPr="00BE612F">
        <w:rPr>
          <w:rFonts w:ascii="Times New Roman" w:hAnsi="Times New Roman" w:cs="Times New Roman"/>
        </w:rPr>
        <w:t>Se recomienda ampliar el estudio hacia una muestra más diversa que incluya diferentes edades, zonas y niveles socioeconómicos, con el fin de obtener una visión más integral del mercado. Asimismo, sería valioso explorar cómo influyen las estrategias digitales como la publicidad pagada o el marketing de influencers locales en el reconocimiento de marca. Finalmente, futuras investigaciones podrían evaluar el impacto de la implementación de las recomendaciones propuestas, como alianzas de estacionamiento, promociones o mejoras en el servicio, para medir su efectividad en la atracción y retención de clientes.</w:t>
      </w:r>
    </w:p>
    <w:p w14:paraId="7DAE82B3" w14:textId="77777777" w:rsidR="00970E35" w:rsidRDefault="00970E35" w:rsidP="00BE612F">
      <w:pPr>
        <w:rPr>
          <w:rFonts w:ascii="Times New Roman" w:hAnsi="Times New Roman" w:cs="Times New Roman"/>
        </w:rPr>
      </w:pPr>
    </w:p>
    <w:p w14:paraId="6302EC02" w14:textId="77777777" w:rsidR="00970E35" w:rsidRDefault="00970E35" w:rsidP="00BE612F">
      <w:pPr>
        <w:rPr>
          <w:rFonts w:ascii="Times New Roman" w:hAnsi="Times New Roman" w:cs="Times New Roman"/>
        </w:rPr>
      </w:pPr>
    </w:p>
    <w:p w14:paraId="5E00303B" w14:textId="77777777" w:rsidR="00970E35" w:rsidRDefault="00970E35" w:rsidP="00BE612F">
      <w:pPr>
        <w:rPr>
          <w:rFonts w:ascii="Times New Roman" w:hAnsi="Times New Roman" w:cs="Times New Roman"/>
        </w:rPr>
      </w:pPr>
    </w:p>
    <w:p w14:paraId="6F639A1B" w14:textId="77777777" w:rsidR="00970E35" w:rsidRDefault="00970E35" w:rsidP="00BE612F">
      <w:pPr>
        <w:rPr>
          <w:rFonts w:ascii="Times New Roman" w:hAnsi="Times New Roman" w:cs="Times New Roman"/>
        </w:rPr>
      </w:pPr>
    </w:p>
    <w:p w14:paraId="04325A6F" w14:textId="77777777" w:rsidR="00970E35" w:rsidRDefault="00970E35" w:rsidP="00970E3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Referencias</w:t>
      </w:r>
    </w:p>
    <w:p w14:paraId="1AC40B40" w14:textId="77777777" w:rsidR="00970E35" w:rsidRPr="007F5124" w:rsidRDefault="00970E35" w:rsidP="00970E35">
      <w:pPr>
        <w:jc w:val="both"/>
        <w:rPr>
          <w:rFonts w:ascii="Times New Roman" w:hAnsi="Times New Roman" w:cs="Times New Roman"/>
        </w:rPr>
      </w:pPr>
      <w:r w:rsidRPr="007F5124">
        <w:rPr>
          <w:rFonts w:ascii="Times New Roman" w:hAnsi="Times New Roman" w:cs="Times New Roman"/>
        </w:rPr>
        <w:t xml:space="preserve">Creswell, J. W., &amp; Plano Clark, V. L. (2018). </w:t>
      </w:r>
    </w:p>
    <w:p w14:paraId="6DF04F31" w14:textId="77777777" w:rsidR="00970E35" w:rsidRPr="007F5124" w:rsidRDefault="00970E35" w:rsidP="00970E35">
      <w:pPr>
        <w:jc w:val="both"/>
        <w:rPr>
          <w:rFonts w:ascii="Times New Roman" w:hAnsi="Times New Roman" w:cs="Times New Roman"/>
        </w:rPr>
      </w:pPr>
      <w:r w:rsidRPr="007F5124">
        <w:rPr>
          <w:rFonts w:ascii="Times New Roman" w:hAnsi="Times New Roman" w:cs="Times New Roman"/>
        </w:rPr>
        <w:t>Diseño y realización de la investigación mixta. SAGE Publications.</w:t>
      </w:r>
    </w:p>
    <w:p w14:paraId="371B0CCD" w14:textId="77777777" w:rsidR="00970E35" w:rsidRPr="007F5124" w:rsidRDefault="00970E35" w:rsidP="00970E35">
      <w:pPr>
        <w:jc w:val="both"/>
        <w:rPr>
          <w:rFonts w:ascii="Times New Roman" w:hAnsi="Times New Roman" w:cs="Times New Roman"/>
        </w:rPr>
      </w:pPr>
      <w:r w:rsidRPr="007F5124">
        <w:rPr>
          <w:rFonts w:ascii="Times New Roman" w:hAnsi="Times New Roman" w:cs="Times New Roman"/>
        </w:rPr>
        <w:t>Hernández Sampieri, R., Fernández Collado, C., &amp; Baptista Lucio, P. (2022). Metodología de la investigación (7.ª ed.). McGraw-Hill Education.</w:t>
      </w:r>
    </w:p>
    <w:p w14:paraId="23C6F402" w14:textId="77777777" w:rsidR="00970E35" w:rsidRPr="007F5124" w:rsidRDefault="00970E35" w:rsidP="00970E35">
      <w:pPr>
        <w:jc w:val="both"/>
        <w:rPr>
          <w:rFonts w:ascii="Times New Roman" w:hAnsi="Times New Roman" w:cs="Times New Roman"/>
        </w:rPr>
      </w:pPr>
      <w:r w:rsidRPr="007F5124">
        <w:rPr>
          <w:rFonts w:ascii="Times New Roman" w:hAnsi="Times New Roman" w:cs="Times New Roman"/>
        </w:rPr>
        <w:t>Kotler, P., &amp; Keller, K. L. (2021). Dirección de marketing (16.ª ed.). Pearson Educación.</w:t>
      </w:r>
    </w:p>
    <w:p w14:paraId="228BBAE8" w14:textId="77777777" w:rsidR="00970E35" w:rsidRPr="007F5124" w:rsidRDefault="00970E35" w:rsidP="00970E35">
      <w:pPr>
        <w:jc w:val="both"/>
        <w:rPr>
          <w:rFonts w:ascii="Times New Roman" w:hAnsi="Times New Roman" w:cs="Times New Roman"/>
        </w:rPr>
      </w:pPr>
      <w:r w:rsidRPr="007F5124">
        <w:rPr>
          <w:rFonts w:ascii="Times New Roman" w:hAnsi="Times New Roman" w:cs="Times New Roman"/>
        </w:rPr>
        <w:t>INEGI. (2022). Micro, pequeñas y medianas empresas: resultados del censo económico 2022. Instituto Nacional de Estadística y Geografía.</w:t>
      </w:r>
    </w:p>
    <w:p w14:paraId="658E2960" w14:textId="77777777" w:rsidR="00970E35" w:rsidRPr="007F5124" w:rsidRDefault="00970E35" w:rsidP="00970E35">
      <w:pPr>
        <w:jc w:val="both"/>
        <w:rPr>
          <w:rFonts w:ascii="Times New Roman" w:hAnsi="Times New Roman" w:cs="Times New Roman"/>
        </w:rPr>
      </w:pPr>
      <w:r w:rsidRPr="007F5124">
        <w:rPr>
          <w:rFonts w:ascii="Times New Roman" w:hAnsi="Times New Roman" w:cs="Times New Roman"/>
        </w:rPr>
        <w:t>Zeithaml, V. A., Bitner, M. J., &amp; Gremler, D. D. (2020). Marketing de servicios: enfoque en el cliente (8.ª ed.). McGraw-Hill.</w:t>
      </w:r>
    </w:p>
    <w:p w14:paraId="19D63293" w14:textId="77777777" w:rsidR="00970E35" w:rsidRPr="00BE612F" w:rsidRDefault="00970E35" w:rsidP="00970E35">
      <w:pPr>
        <w:rPr>
          <w:rFonts w:ascii="Times New Roman" w:hAnsi="Times New Roman" w:cs="Times New Roman"/>
          <w:b/>
          <w:bCs/>
        </w:rPr>
      </w:pPr>
    </w:p>
    <w:p w14:paraId="495EFE0E" w14:textId="77777777" w:rsidR="00970E35" w:rsidRPr="00BE612F" w:rsidRDefault="00970E35" w:rsidP="00970E35">
      <w:pPr>
        <w:rPr>
          <w:rFonts w:ascii="Times New Roman" w:hAnsi="Times New Roman" w:cs="Times New Roman"/>
          <w:b/>
          <w:bCs/>
        </w:rPr>
      </w:pPr>
    </w:p>
    <w:p w14:paraId="5C4531F5" w14:textId="77777777" w:rsidR="00970E35" w:rsidRPr="00BE612F" w:rsidRDefault="00970E35" w:rsidP="00970E35">
      <w:pPr>
        <w:rPr>
          <w:rFonts w:ascii="Times New Roman" w:hAnsi="Times New Roman" w:cs="Times New Roman"/>
          <w:b/>
          <w:bCs/>
        </w:rPr>
      </w:pPr>
    </w:p>
    <w:p w14:paraId="659A59CB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6D73C01F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0C9E5D60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3270E5F2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303245FD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13B3C2EB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72497A33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07E1E5A6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0033D32C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5F38E57F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24C920EA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530088D3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568DDBFF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1B3D9B35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2578045E" w14:textId="77777777" w:rsidR="00970E35" w:rsidRDefault="00970E35" w:rsidP="00970E35">
      <w:pPr>
        <w:jc w:val="both"/>
        <w:rPr>
          <w:rFonts w:ascii="Times New Roman" w:hAnsi="Times New Roman" w:cs="Times New Roman"/>
        </w:rPr>
      </w:pPr>
    </w:p>
    <w:p w14:paraId="084C41E6" w14:textId="77777777" w:rsidR="00970E35" w:rsidRDefault="00970E35" w:rsidP="00970E35">
      <w:pPr>
        <w:jc w:val="center"/>
        <w:rPr>
          <w:rFonts w:ascii="Times New Roman" w:hAnsi="Times New Roman" w:cs="Times New Roman"/>
          <w:b/>
          <w:bCs/>
        </w:rPr>
      </w:pPr>
      <w:r w:rsidRPr="007F5124">
        <w:rPr>
          <w:rFonts w:ascii="Times New Roman" w:hAnsi="Times New Roman" w:cs="Times New Roman"/>
          <w:b/>
          <w:bCs/>
        </w:rPr>
        <w:lastRenderedPageBreak/>
        <w:t>ANEXOS</w:t>
      </w:r>
    </w:p>
    <w:p w14:paraId="7088CD6C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 xml:space="preserve">Introducción </w:t>
      </w:r>
    </w:p>
    <w:p w14:paraId="4B3DA344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Este reporte presenta los insights obtenidos a partir del análisis cualitativo y cuantitativo realizado para Bodega Café, una cafetería local ubicada en Villahermosa, Tabasco. El estudio se centró en comprender cómo influyen la ubicación y la falta de estacionamiento en las decisiones de consumo, así como el identificar el nivel de reconocimiento de marca y los atributos más valorados por los clientes jóvenes.</w:t>
      </w:r>
    </w:p>
    <w:p w14:paraId="16AD4B6F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Los hallazgos permiten orientar estrategias que fortalezcan la lealtad del cliente, compensen las limitaciones de acceso y mejoren el posicionamiento de la marca frente a la competencia local.</w:t>
      </w:r>
    </w:p>
    <w:p w14:paraId="1133B21A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07443B95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Metodología resumida</w:t>
      </w:r>
    </w:p>
    <w:p w14:paraId="5FAE7614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Técnicas utilizadas: Encuestas semiestructuradas (fase cualitativa y cuantitativa).</w:t>
      </w:r>
    </w:p>
    <w:p w14:paraId="42F4CAE3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Periodo de levantamiento: 10 al 20 de septiembre de 2025.</w:t>
      </w:r>
    </w:p>
    <w:p w14:paraId="44183657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Perfil de los participantes: Estudiantes y jóvenes adultos entre 18 y 25 años, usuarios y no usuarios de Bodega Café.</w:t>
      </w:r>
    </w:p>
    <w:p w14:paraId="6FE97335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Validación: Revisión por expertos y prueba piloto.</w:t>
      </w:r>
    </w:p>
    <w:p w14:paraId="69F59CA8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0E87C22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Presentación de Insights</w:t>
      </w:r>
    </w:p>
    <w:p w14:paraId="09304C4E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Insight 1: “Buena ubicación no basta si no hay acceso fácil”</w:t>
      </w:r>
    </w:p>
    <w:p w14:paraId="1CEC02A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Descripción:</w:t>
      </w:r>
    </w:p>
    <w:p w14:paraId="252EDB52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Clientes valoran la ubicación de Bodega Café, pero la dificultad para estacionarse genera frustración en quienes llegan en automóvil.</w:t>
      </w:r>
    </w:p>
    <w:p w14:paraId="11A0AF0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Evidencia:</w:t>
      </w:r>
    </w:p>
    <w:p w14:paraId="5C67A25E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32.3% reportó haber tenido problemas para estacionarse.</w:t>
      </w:r>
    </w:p>
    <w:p w14:paraId="0ECCCF8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100% de quienes tuvieron problemas afirmaron que afectó negativamente su experiencia.</w:t>
      </w:r>
    </w:p>
    <w:p w14:paraId="62427703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Implicación:</w:t>
      </w:r>
    </w:p>
    <w:p w14:paraId="2ADC896E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Se recomienda establecer convenios con negocios cercanos o implementar un sistema de estacionamiento colaborativo.</w:t>
      </w:r>
    </w:p>
    <w:p w14:paraId="6991048B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7B68428D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69CE174D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Insight 2: “El sabor del café conquista más que la rapidez”</w:t>
      </w:r>
    </w:p>
    <w:p w14:paraId="2260DD62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Descripción:</w:t>
      </w:r>
    </w:p>
    <w:p w14:paraId="7919CE77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La calidad del café es el principal motivo de fidelización, superando factores como la rapidez o el precio.</w:t>
      </w:r>
    </w:p>
    <w:p w14:paraId="6E12B193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Evidencia:</w:t>
      </w:r>
    </w:p>
    <w:p w14:paraId="5E334877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93.5% valora el sabor como atributo más importante.</w:t>
      </w:r>
    </w:p>
    <w:p w14:paraId="706FE501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83.9% elige el sabor como motivo principal para regresar.</w:t>
      </w:r>
    </w:p>
    <w:p w14:paraId="0FB1472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Implicación:</w:t>
      </w:r>
    </w:p>
    <w:p w14:paraId="1F03A3AC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Destacar la calidad del producto en la comunicación de marca y mantener estándares altos de preparación.</w:t>
      </w:r>
    </w:p>
    <w:p w14:paraId="69AAC4AA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57479D06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Insight 3: “El boca a boca impulsa más que las redes”</w:t>
      </w:r>
    </w:p>
    <w:p w14:paraId="715FE544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Descripción:</w:t>
      </w:r>
    </w:p>
    <w:p w14:paraId="06EB45BC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La mayoría de los clientes conoció Bodega Café por recomendación de amigos o familiares, no por redes sociales.</w:t>
      </w:r>
    </w:p>
    <w:p w14:paraId="0ADF03A8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Evidencia:</w:t>
      </w:r>
    </w:p>
    <w:p w14:paraId="289C0D03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53.6% conoció la marca por recomendaciones.</w:t>
      </w:r>
    </w:p>
    <w:p w14:paraId="05AC02C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78.6% no la conoció por redes sociales.</w:t>
      </w:r>
    </w:p>
    <w:p w14:paraId="32F39291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Implicación:</w:t>
      </w:r>
    </w:p>
    <w:p w14:paraId="454A8B55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Diseñar programas de fidelización basados en recomendaciones (“trae a un amigo”) y fortalecer la presencia digital.</w:t>
      </w:r>
    </w:p>
    <w:p w14:paraId="57D020BB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66849281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Insight 4: “Los estudiantes buscan conveniencia y cercanía”</w:t>
      </w:r>
    </w:p>
    <w:p w14:paraId="06F54046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Descripción: El público joven prioriza la proximidad a escuelas y el poco tiempo de traslado, más que la ubicación céntrica o el estacionamiento.</w:t>
      </w:r>
    </w:p>
    <w:p w14:paraId="09AF7601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Evidencia:</w:t>
      </w:r>
    </w:p>
    <w:p w14:paraId="2B4EBD2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• 71% indicó que el tiempo de traslado influye en su decisión.</w:t>
      </w:r>
    </w:p>
    <w:p w14:paraId="06BB9B99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lastRenderedPageBreak/>
        <w:t>• 38.7% prefiere cafeterías cercanas a su escuela.</w:t>
      </w:r>
    </w:p>
    <w:p w14:paraId="664CFDEB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32B60932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Implicación:</w:t>
      </w:r>
    </w:p>
    <w:p w14:paraId="0C8BA16D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Promocionar la cafetería en entornos escolares y ofrecer descuentos para estudiantes.</w:t>
      </w:r>
    </w:p>
    <w:p w14:paraId="63BC9967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Resumen visual</w:t>
      </w:r>
    </w:p>
    <w:tbl>
      <w:tblPr>
        <w:tblStyle w:val="Tablaconcuadrcula7concolores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70E35" w:rsidRPr="00B70772" w14:paraId="2928766A" w14:textId="77777777" w:rsidTr="007C0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42" w:type="dxa"/>
            <w:hideMark/>
          </w:tcPr>
          <w:p w14:paraId="5555F735" w14:textId="77777777" w:rsidR="00970E35" w:rsidRPr="00B70772" w:rsidRDefault="00970E35" w:rsidP="007C0B95">
            <w:pPr>
              <w:spacing w:after="160" w:line="278" w:lineRule="auto"/>
              <w:jc w:val="both"/>
              <w:rPr>
                <w:rFonts w:ascii="Times New Roman" w:hAnsi="Times New Roman" w:cs="Times New Roman"/>
              </w:rPr>
            </w:pPr>
            <w:r w:rsidRPr="00B70772">
              <w:rPr>
                <w:rFonts w:ascii="Times New Roman" w:hAnsi="Times New Roman" w:cs="Times New Roman"/>
              </w:rPr>
              <w:t>Insight</w:t>
            </w:r>
          </w:p>
        </w:tc>
        <w:tc>
          <w:tcPr>
            <w:tcW w:w="2943" w:type="dxa"/>
            <w:tcBorders>
              <w:bottom w:val="single" w:sz="4" w:space="0" w:color="666666" w:themeColor="text1" w:themeTint="99"/>
            </w:tcBorders>
            <w:hideMark/>
          </w:tcPr>
          <w:p w14:paraId="5DF99095" w14:textId="77777777" w:rsidR="00970E35" w:rsidRPr="00B70772" w:rsidRDefault="00970E35" w:rsidP="007C0B95">
            <w:pPr>
              <w:spacing w:after="160" w:line="278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70772">
              <w:rPr>
                <w:rFonts w:ascii="Times New Roman" w:hAnsi="Times New Roman" w:cs="Times New Roman"/>
              </w:rPr>
              <w:t>Evidencia clave</w:t>
            </w:r>
          </w:p>
        </w:tc>
        <w:tc>
          <w:tcPr>
            <w:tcW w:w="2943" w:type="dxa"/>
            <w:tcBorders>
              <w:bottom w:val="single" w:sz="4" w:space="0" w:color="666666" w:themeColor="text1" w:themeTint="99"/>
            </w:tcBorders>
            <w:hideMark/>
          </w:tcPr>
          <w:p w14:paraId="4A2C8649" w14:textId="77777777" w:rsidR="00970E35" w:rsidRPr="00B70772" w:rsidRDefault="00970E35" w:rsidP="007C0B95">
            <w:pPr>
              <w:spacing w:after="160" w:line="278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70772">
              <w:rPr>
                <w:rFonts w:ascii="Times New Roman" w:hAnsi="Times New Roman" w:cs="Times New Roman"/>
              </w:rPr>
              <w:t xml:space="preserve">Implicación </w:t>
            </w:r>
          </w:p>
        </w:tc>
      </w:tr>
      <w:tr w:rsidR="00970E35" w:rsidRPr="00B70772" w14:paraId="2FF5B65D" w14:textId="77777777" w:rsidTr="007C0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tcBorders>
              <w:right w:val="single" w:sz="4" w:space="0" w:color="666666" w:themeColor="text1" w:themeTint="99"/>
            </w:tcBorders>
            <w:hideMark/>
          </w:tcPr>
          <w:p w14:paraId="10537676" w14:textId="77777777" w:rsidR="00970E35" w:rsidRPr="00B70772" w:rsidRDefault="00970E35" w:rsidP="007C0B95">
            <w:pPr>
              <w:spacing w:after="160" w:line="278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Buena ubicación no basta si no hay acceso fácil.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CF437F3" w14:textId="77777777" w:rsidR="00970E35" w:rsidRPr="00B70772" w:rsidRDefault="00970E35" w:rsidP="007C0B95">
            <w:pPr>
              <w:spacing w:after="160" w:line="27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32.3% reportó problemas para estacionarse; 100% indicó que afectó negativamente su experiencia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13501F" w14:textId="77777777" w:rsidR="00970E35" w:rsidRPr="00B70772" w:rsidRDefault="00970E35" w:rsidP="007C0B95">
            <w:pPr>
              <w:spacing w:after="160" w:line="27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Establecer convenios con negocios cercanos o implementar estacionamiento colaborativo</w:t>
            </w:r>
          </w:p>
        </w:tc>
      </w:tr>
      <w:tr w:rsidR="00970E35" w:rsidRPr="00B70772" w14:paraId="0926CCDF" w14:textId="77777777" w:rsidTr="007C0B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tcBorders>
              <w:right w:val="single" w:sz="4" w:space="0" w:color="666666" w:themeColor="text1" w:themeTint="99"/>
            </w:tcBorders>
            <w:hideMark/>
          </w:tcPr>
          <w:p w14:paraId="0061E66E" w14:textId="77777777" w:rsidR="00970E35" w:rsidRPr="00B70772" w:rsidRDefault="00970E35" w:rsidP="007C0B95">
            <w:pPr>
              <w:spacing w:after="160" w:line="278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El sabor del café conquista más que la rapidez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6D1B8DE" w14:textId="77777777" w:rsidR="00970E35" w:rsidRPr="00B70772" w:rsidRDefault="00970E35" w:rsidP="007C0B95">
            <w:pPr>
              <w:spacing w:after="160" w:line="27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93.5% valora el sabor como atributo más importante; 83.9% elige el sabor como motivo principal para regresar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6ADEB3F" w14:textId="77777777" w:rsidR="00970E35" w:rsidRPr="00B70772" w:rsidRDefault="00970E35" w:rsidP="007C0B95">
            <w:pPr>
              <w:spacing w:after="160" w:line="27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Destacar la calidad del producto en la comunicación de marca y mantener altos estándares de preparación</w:t>
            </w:r>
          </w:p>
        </w:tc>
      </w:tr>
      <w:tr w:rsidR="00970E35" w:rsidRPr="00B70772" w14:paraId="5019459C" w14:textId="77777777" w:rsidTr="007C0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tcBorders>
              <w:right w:val="single" w:sz="4" w:space="0" w:color="666666" w:themeColor="text1" w:themeTint="99"/>
            </w:tcBorders>
            <w:hideMark/>
          </w:tcPr>
          <w:p w14:paraId="308E3997" w14:textId="77777777" w:rsidR="00970E35" w:rsidRPr="00B70772" w:rsidRDefault="00970E35" w:rsidP="007C0B95">
            <w:pPr>
              <w:spacing w:after="160" w:line="278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El boca a boca impulsa más que las redes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B4420A2" w14:textId="77777777" w:rsidR="00970E35" w:rsidRPr="00B70772" w:rsidRDefault="00970E35" w:rsidP="007C0B95">
            <w:pPr>
              <w:spacing w:after="160" w:line="27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53.6% conoció la marca por recomendación; 78.6% no la conoció por redes sociales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FA4CB54" w14:textId="77777777" w:rsidR="00970E35" w:rsidRPr="00B70772" w:rsidRDefault="00970E35" w:rsidP="007C0B95">
            <w:pPr>
              <w:spacing w:after="160" w:line="278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Diseñar programas de fidelización basados en recomendaciones y fortalecer presencia digital</w:t>
            </w:r>
          </w:p>
        </w:tc>
      </w:tr>
      <w:tr w:rsidR="00970E35" w:rsidRPr="00B70772" w14:paraId="78713152" w14:textId="77777777" w:rsidTr="007C0B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tcBorders>
              <w:right w:val="single" w:sz="4" w:space="0" w:color="666666" w:themeColor="text1" w:themeTint="99"/>
            </w:tcBorders>
            <w:hideMark/>
          </w:tcPr>
          <w:p w14:paraId="74904151" w14:textId="77777777" w:rsidR="00970E35" w:rsidRPr="00B70772" w:rsidRDefault="00970E35" w:rsidP="007C0B95">
            <w:pPr>
              <w:spacing w:after="160" w:line="278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Los estudiantes buscan conveniencia y cercanía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D26C3D9" w14:textId="77777777" w:rsidR="00970E35" w:rsidRPr="00B70772" w:rsidRDefault="00970E35" w:rsidP="007C0B95">
            <w:pPr>
              <w:spacing w:after="160" w:line="27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71% indicó que el tiempo de traslado influye; 38.7% prefiere cafeterías cercanas a su escuela</w:t>
            </w:r>
          </w:p>
        </w:tc>
        <w:tc>
          <w:tcPr>
            <w:tcW w:w="294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3344CC0" w14:textId="77777777" w:rsidR="00970E35" w:rsidRPr="00B70772" w:rsidRDefault="00970E35" w:rsidP="007C0B95">
            <w:pPr>
              <w:spacing w:after="160" w:line="27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B70772">
              <w:rPr>
                <w:rFonts w:ascii="Times New Roman" w:hAnsi="Times New Roman" w:cs="Times New Roman"/>
                <w:b/>
                <w:bCs/>
              </w:rPr>
              <w:t>Promocionar en entornos escolares y ofrecer descuentos para estudiantes</w:t>
            </w:r>
          </w:p>
        </w:tc>
      </w:tr>
    </w:tbl>
    <w:p w14:paraId="297E133F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64B5267C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Conclusiones generales</w:t>
      </w:r>
    </w:p>
    <w:p w14:paraId="149251A5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Los insights evidencian que, aunque la falta de estacionamiento es una barrera para algunos clientes, la calidad del café y el boca a boca son los principales impulsores de preferencia. Las oportunidades clave radican en reforzar la visibilidad digital, optimizar la experiencia de servicio y fomentar alianzas locales que faciliten el acceso.</w:t>
      </w:r>
    </w:p>
    <w:p w14:paraId="4C52DE50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222785D2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 Próximos pasos sugeridos</w:t>
      </w:r>
    </w:p>
    <w:p w14:paraId="61458C33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 Mitigar la barrera de acceso y estacionamiento</w:t>
      </w:r>
    </w:p>
    <w:p w14:paraId="4420623C" w14:textId="77777777" w:rsidR="00970E35" w:rsidRPr="00B70772" w:rsidRDefault="00970E35" w:rsidP="00970E35">
      <w:pPr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lastRenderedPageBreak/>
        <w:t>Establecer convenios con estacionamientos o negocios cercanos para ofrecer acceso gratuito o con descuento.</w:t>
      </w:r>
    </w:p>
    <w:p w14:paraId="29656C3E" w14:textId="77777777" w:rsidR="00970E35" w:rsidRPr="00B70772" w:rsidRDefault="00970E35" w:rsidP="00970E35">
      <w:pPr>
        <w:numPr>
          <w:ilvl w:val="0"/>
          <w:numId w:val="14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Implementar un sistema de recogida en coche (“pick-up”) rápido para pedidos anticipados vía app o WhatsApp.</w:t>
      </w:r>
    </w:p>
    <w:p w14:paraId="32F65533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2F2F54BA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</w:p>
    <w:p w14:paraId="45D23D2F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2. Potenciar la calidad del café como atributo principal</w:t>
      </w:r>
    </w:p>
    <w:p w14:paraId="2D821735" w14:textId="77777777" w:rsidR="00970E35" w:rsidRPr="00B70772" w:rsidRDefault="00970E35" w:rsidP="00970E35">
      <w:pPr>
        <w:numPr>
          <w:ilvl w:val="0"/>
          <w:numId w:val="15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Lanzar una campaña comunicacional que destaque el origen, proceso de preparación y testimonios de clientes satisfechos con el sabor.</w:t>
      </w:r>
    </w:p>
    <w:p w14:paraId="72C10BA4" w14:textId="77777777" w:rsidR="00970E35" w:rsidRPr="00B70772" w:rsidRDefault="00970E35" w:rsidP="00970E35">
      <w:pPr>
        <w:numPr>
          <w:ilvl w:val="0"/>
          <w:numId w:val="15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Introducir degustaciones o “café del día” para reforzar la percepción de frescura y calidad.</w:t>
      </w:r>
    </w:p>
    <w:p w14:paraId="72E8860A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3. Fortalecer el boca a boca y la lealtad</w:t>
      </w:r>
    </w:p>
    <w:p w14:paraId="5D6B2A63" w14:textId="77777777" w:rsidR="00970E35" w:rsidRPr="00B70772" w:rsidRDefault="00970E35" w:rsidP="00970E35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Crear un programa de referidos: “Trae un amigo y los dos ganan”.</w:t>
      </w:r>
    </w:p>
    <w:p w14:paraId="7346026F" w14:textId="77777777" w:rsidR="00970E35" w:rsidRPr="00B70772" w:rsidRDefault="00970E35" w:rsidP="00970E35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Desarrollar una estrategia de contenidos en redes sociales que invite a compartir experiencias (ej. fotos con el café, reseñas).</w:t>
      </w:r>
    </w:p>
    <w:p w14:paraId="5FD860CC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4. Atraer y retener al público joven y estudiantil</w:t>
      </w:r>
    </w:p>
    <w:p w14:paraId="0B065159" w14:textId="77777777" w:rsidR="00970E35" w:rsidRPr="00B70772" w:rsidRDefault="00970E35" w:rsidP="00970E35">
      <w:pPr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Ofrecer descuentos para estudiantes con credencial vigente.</w:t>
      </w:r>
    </w:p>
    <w:p w14:paraId="0C6B71A4" w14:textId="77777777" w:rsidR="00970E35" w:rsidRPr="00B70772" w:rsidRDefault="00970E35" w:rsidP="00970E35">
      <w:pPr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Realizar activaciones o presencia en eventos universitarios o ferias escolares.</w:t>
      </w:r>
    </w:p>
    <w:p w14:paraId="10F35DCC" w14:textId="77777777" w:rsidR="00970E35" w:rsidRPr="00B70772" w:rsidRDefault="00970E35" w:rsidP="00970E35">
      <w:pPr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Promociones en horarios de entrada y salida de clases.</w:t>
      </w:r>
    </w:p>
    <w:p w14:paraId="63621DF2" w14:textId="77777777" w:rsidR="00970E35" w:rsidRPr="00B70772" w:rsidRDefault="00970E35" w:rsidP="00970E35">
      <w:p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5. Optimizar procesos logísticos y de disponibilidad</w:t>
      </w:r>
    </w:p>
    <w:p w14:paraId="4623A7A7" w14:textId="77777777" w:rsidR="00970E35" w:rsidRPr="00B70772" w:rsidRDefault="00970E35" w:rsidP="00970E35">
      <w:pPr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Revisar y ajustar los niveles de inventario para evitar desabasto en productos más demandados.</w:t>
      </w:r>
    </w:p>
    <w:p w14:paraId="60E38A3B" w14:textId="77777777" w:rsidR="00970E35" w:rsidRDefault="00970E35" w:rsidP="00970E35">
      <w:pPr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</w:rPr>
      </w:pPr>
      <w:r w:rsidRPr="00B70772">
        <w:rPr>
          <w:rFonts w:ascii="Times New Roman" w:hAnsi="Times New Roman" w:cs="Times New Roman"/>
          <w:b/>
          <w:bCs/>
        </w:rPr>
        <w:t>Capacitar al personal en servicio ágil y cálido, especialmente en horas pico.</w:t>
      </w:r>
    </w:p>
    <w:p w14:paraId="5A31DEC0" w14:textId="77777777" w:rsidR="00970E35" w:rsidRDefault="00970E35" w:rsidP="00BE612F">
      <w:pPr>
        <w:rPr>
          <w:rFonts w:ascii="Times New Roman" w:hAnsi="Times New Roman" w:cs="Times New Roman"/>
        </w:rPr>
      </w:pPr>
    </w:p>
    <w:p w14:paraId="51B001E1" w14:textId="77777777" w:rsidR="009E3C4C" w:rsidRDefault="009E3C4C" w:rsidP="00BE612F">
      <w:pPr>
        <w:rPr>
          <w:rFonts w:ascii="Times New Roman" w:hAnsi="Times New Roman" w:cs="Times New Roman"/>
        </w:rPr>
      </w:pPr>
    </w:p>
    <w:p w14:paraId="39D75A8A" w14:textId="77777777" w:rsidR="009E3C4C" w:rsidRPr="00BE612F" w:rsidRDefault="009E3C4C" w:rsidP="00BE612F">
      <w:pPr>
        <w:rPr>
          <w:rFonts w:ascii="Times New Roman" w:hAnsi="Times New Roman" w:cs="Times New Roman"/>
        </w:rPr>
      </w:pPr>
    </w:p>
    <w:p w14:paraId="6C68F9BE" w14:textId="77777777" w:rsidR="00BE612F" w:rsidRPr="00BE612F" w:rsidRDefault="00BE612F" w:rsidP="00BE612F">
      <w:pPr>
        <w:rPr>
          <w:rFonts w:ascii="Times New Roman" w:hAnsi="Times New Roman" w:cs="Times New Roman"/>
          <w:b/>
          <w:bCs/>
        </w:rPr>
      </w:pPr>
    </w:p>
    <w:p w14:paraId="2A1C8FDC" w14:textId="77777777" w:rsidR="00BE612F" w:rsidRDefault="00BE612F" w:rsidP="000C27A8">
      <w:pPr>
        <w:jc w:val="both"/>
        <w:rPr>
          <w:rFonts w:ascii="Times New Roman" w:hAnsi="Times New Roman" w:cs="Times New Roman"/>
          <w:b/>
          <w:bCs/>
        </w:rPr>
      </w:pPr>
    </w:p>
    <w:p w14:paraId="71847E45" w14:textId="627A574A" w:rsidR="009E3C4C" w:rsidRDefault="009E3C4C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6ECB5A7" wp14:editId="78BC1D0E">
            <wp:simplePos x="0" y="0"/>
            <wp:positionH relativeFrom="column">
              <wp:posOffset>-732790</wp:posOffset>
            </wp:positionH>
            <wp:positionV relativeFrom="paragraph">
              <wp:posOffset>0</wp:posOffset>
            </wp:positionV>
            <wp:extent cx="7389223" cy="4155541"/>
            <wp:effectExtent l="0" t="0" r="2540" b="0"/>
            <wp:wrapTight wrapText="bothSides">
              <wp:wrapPolygon edited="0">
                <wp:start x="0" y="0"/>
                <wp:lineTo x="0" y="21488"/>
                <wp:lineTo x="21552" y="21488"/>
                <wp:lineTo x="21552" y="0"/>
                <wp:lineTo x="0" y="0"/>
              </wp:wrapPolygon>
            </wp:wrapTight>
            <wp:docPr id="100907586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75863" name="Imagen 1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223" cy="415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CE39937" wp14:editId="3D1FBE3A">
            <wp:simplePos x="0" y="0"/>
            <wp:positionH relativeFrom="column">
              <wp:posOffset>-731097</wp:posOffset>
            </wp:positionH>
            <wp:positionV relativeFrom="paragraph">
              <wp:posOffset>3926205</wp:posOffset>
            </wp:positionV>
            <wp:extent cx="7285355" cy="4097655"/>
            <wp:effectExtent l="0" t="0" r="0" b="0"/>
            <wp:wrapTight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ight>
            <wp:docPr id="1062784732" name="Imagen 2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84732" name="Imagen 2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F465B" w14:textId="7BB6D0F3" w:rsidR="009E3C4C" w:rsidRDefault="009E3C4C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76051B" wp14:editId="32A5BAE2">
            <wp:simplePos x="0" y="0"/>
            <wp:positionH relativeFrom="column">
              <wp:posOffset>-767080</wp:posOffset>
            </wp:positionH>
            <wp:positionV relativeFrom="paragraph">
              <wp:posOffset>4147185</wp:posOffset>
            </wp:positionV>
            <wp:extent cx="7297420" cy="4104005"/>
            <wp:effectExtent l="0" t="0" r="0" b="0"/>
            <wp:wrapTight wrapText="bothSides">
              <wp:wrapPolygon edited="0">
                <wp:start x="0" y="0"/>
                <wp:lineTo x="0" y="21456"/>
                <wp:lineTo x="21540" y="21456"/>
                <wp:lineTo x="21540" y="0"/>
                <wp:lineTo x="0" y="0"/>
              </wp:wrapPolygon>
            </wp:wrapTight>
            <wp:docPr id="1706603596" name="Imagen 4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03596" name="Imagen 4" descr="Interfaz de usuario gráfica, 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2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753535" wp14:editId="1CFC54FC">
            <wp:simplePos x="0" y="0"/>
            <wp:positionH relativeFrom="column">
              <wp:posOffset>-815551</wp:posOffset>
            </wp:positionH>
            <wp:positionV relativeFrom="paragraph">
              <wp:posOffset>211</wp:posOffset>
            </wp:positionV>
            <wp:extent cx="7444768" cy="4187190"/>
            <wp:effectExtent l="0" t="0" r="3810" b="3810"/>
            <wp:wrapTight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ight>
            <wp:docPr id="911176064" name="Imagen 3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76064" name="Imagen 3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68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A0EF6" w14:textId="3397E72D" w:rsidR="006950AD" w:rsidRDefault="006950AD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1843DBD" wp14:editId="29114278">
            <wp:simplePos x="0" y="0"/>
            <wp:positionH relativeFrom="column">
              <wp:posOffset>-893445</wp:posOffset>
            </wp:positionH>
            <wp:positionV relativeFrom="paragraph">
              <wp:posOffset>4094056</wp:posOffset>
            </wp:positionV>
            <wp:extent cx="7399867" cy="4162066"/>
            <wp:effectExtent l="0" t="0" r="0" b="0"/>
            <wp:wrapTight wrapText="bothSides">
              <wp:wrapPolygon edited="0">
                <wp:start x="0" y="0"/>
                <wp:lineTo x="0" y="21455"/>
                <wp:lineTo x="21520" y="21455"/>
                <wp:lineTo x="21520" y="0"/>
                <wp:lineTo x="0" y="0"/>
              </wp:wrapPolygon>
            </wp:wrapTight>
            <wp:docPr id="468054829" name="Imagen 6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54829" name="Imagen 6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867" cy="416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B95F811" wp14:editId="057CA822">
            <wp:simplePos x="0" y="0"/>
            <wp:positionH relativeFrom="column">
              <wp:posOffset>-877147</wp:posOffset>
            </wp:positionH>
            <wp:positionV relativeFrom="paragraph">
              <wp:posOffset>211</wp:posOffset>
            </wp:positionV>
            <wp:extent cx="7442200" cy="4185920"/>
            <wp:effectExtent l="0" t="0" r="6350" b="5080"/>
            <wp:wrapTight wrapText="bothSides">
              <wp:wrapPolygon edited="0">
                <wp:start x="0" y="0"/>
                <wp:lineTo x="0" y="21528"/>
                <wp:lineTo x="21563" y="21528"/>
                <wp:lineTo x="21563" y="0"/>
                <wp:lineTo x="0" y="0"/>
              </wp:wrapPolygon>
            </wp:wrapTight>
            <wp:docPr id="704341778" name="Imagen 5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41778" name="Imagen 5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FC014" w14:textId="09A769B0" w:rsidR="006950AD" w:rsidRDefault="006950AD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BAEC0B3" wp14:editId="2A84667B">
            <wp:simplePos x="0" y="0"/>
            <wp:positionH relativeFrom="column">
              <wp:posOffset>-767080</wp:posOffset>
            </wp:positionH>
            <wp:positionV relativeFrom="paragraph">
              <wp:posOffset>4178935</wp:posOffset>
            </wp:positionV>
            <wp:extent cx="7238365" cy="4070985"/>
            <wp:effectExtent l="0" t="0" r="635" b="5715"/>
            <wp:wrapTight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ight>
            <wp:docPr id="792465499" name="Imagen 8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65499" name="Imagen 8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E67A12A" wp14:editId="3ACFFC19">
            <wp:simplePos x="0" y="0"/>
            <wp:positionH relativeFrom="column">
              <wp:posOffset>-868680</wp:posOffset>
            </wp:positionH>
            <wp:positionV relativeFrom="paragraph">
              <wp:posOffset>0</wp:posOffset>
            </wp:positionV>
            <wp:extent cx="7239000" cy="4071620"/>
            <wp:effectExtent l="0" t="0" r="0" b="5080"/>
            <wp:wrapTight wrapText="bothSides">
              <wp:wrapPolygon edited="0">
                <wp:start x="0" y="0"/>
                <wp:lineTo x="0" y="21526"/>
                <wp:lineTo x="21543" y="21526"/>
                <wp:lineTo x="21543" y="0"/>
                <wp:lineTo x="0" y="0"/>
              </wp:wrapPolygon>
            </wp:wrapTight>
            <wp:docPr id="531621234" name="Imagen 7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21234" name="Imagen 7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122C" w14:textId="1379CDFD" w:rsidR="006950AD" w:rsidRDefault="006950AD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E65B3C4" wp14:editId="25245E14">
            <wp:simplePos x="0" y="0"/>
            <wp:positionH relativeFrom="column">
              <wp:posOffset>-706543</wp:posOffset>
            </wp:positionH>
            <wp:positionV relativeFrom="paragraph">
              <wp:posOffset>4197985</wp:posOffset>
            </wp:positionV>
            <wp:extent cx="7205134" cy="4052582"/>
            <wp:effectExtent l="0" t="0" r="0" b="5080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1127065880" name="Imagen 10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65880" name="Imagen 10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134" cy="40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F2756E3" wp14:editId="7F415E7A">
            <wp:simplePos x="0" y="0"/>
            <wp:positionH relativeFrom="column">
              <wp:posOffset>-758614</wp:posOffset>
            </wp:positionH>
            <wp:positionV relativeFrom="paragraph">
              <wp:posOffset>-212</wp:posOffset>
            </wp:positionV>
            <wp:extent cx="7425055" cy="4175760"/>
            <wp:effectExtent l="0" t="0" r="4445" b="0"/>
            <wp:wrapTight wrapText="bothSides">
              <wp:wrapPolygon edited="0">
                <wp:start x="0" y="0"/>
                <wp:lineTo x="0" y="21482"/>
                <wp:lineTo x="21558" y="21482"/>
                <wp:lineTo x="21558" y="0"/>
                <wp:lineTo x="0" y="0"/>
              </wp:wrapPolygon>
            </wp:wrapTight>
            <wp:docPr id="1174919704" name="Imagen 9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19704" name="Imagen 9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CB710" w14:textId="649999A7" w:rsidR="006950AD" w:rsidRDefault="006950AD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BABE3FF" wp14:editId="2414E6D8">
            <wp:simplePos x="0" y="0"/>
            <wp:positionH relativeFrom="column">
              <wp:posOffset>-657013</wp:posOffset>
            </wp:positionH>
            <wp:positionV relativeFrom="paragraph">
              <wp:posOffset>4331335</wp:posOffset>
            </wp:positionV>
            <wp:extent cx="6972935" cy="3921760"/>
            <wp:effectExtent l="0" t="0" r="0" b="2540"/>
            <wp:wrapTight wrapText="bothSides">
              <wp:wrapPolygon edited="0">
                <wp:start x="0" y="0"/>
                <wp:lineTo x="0" y="21509"/>
                <wp:lineTo x="21539" y="21509"/>
                <wp:lineTo x="21539" y="0"/>
                <wp:lineTo x="0" y="0"/>
              </wp:wrapPolygon>
            </wp:wrapTight>
            <wp:docPr id="480945200" name="Imagen 1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45200" name="Imagen 1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C9D05BB" wp14:editId="3EE4EC90">
            <wp:simplePos x="0" y="0"/>
            <wp:positionH relativeFrom="column">
              <wp:posOffset>-718820</wp:posOffset>
            </wp:positionH>
            <wp:positionV relativeFrom="paragraph">
              <wp:posOffset>423</wp:posOffset>
            </wp:positionV>
            <wp:extent cx="7230110" cy="4066540"/>
            <wp:effectExtent l="0" t="0" r="8890" b="0"/>
            <wp:wrapTight wrapText="bothSides">
              <wp:wrapPolygon edited="0">
                <wp:start x="0" y="0"/>
                <wp:lineTo x="0" y="21452"/>
                <wp:lineTo x="21570" y="21452"/>
                <wp:lineTo x="21570" y="0"/>
                <wp:lineTo x="0" y="0"/>
              </wp:wrapPolygon>
            </wp:wrapTight>
            <wp:docPr id="845447323" name="Imagen 1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47323" name="Imagen 11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75F33" w14:textId="6B692FC9" w:rsidR="00B656A7" w:rsidRDefault="00B656A7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81E5E1B" wp14:editId="4AB25A11">
            <wp:simplePos x="0" y="0"/>
            <wp:positionH relativeFrom="column">
              <wp:posOffset>-606214</wp:posOffset>
            </wp:positionH>
            <wp:positionV relativeFrom="paragraph">
              <wp:posOffset>0</wp:posOffset>
            </wp:positionV>
            <wp:extent cx="7213600" cy="4056380"/>
            <wp:effectExtent l="0" t="0" r="6350" b="1270"/>
            <wp:wrapTight wrapText="bothSides">
              <wp:wrapPolygon edited="0">
                <wp:start x="0" y="0"/>
                <wp:lineTo x="0" y="21505"/>
                <wp:lineTo x="21562" y="21505"/>
                <wp:lineTo x="21562" y="0"/>
                <wp:lineTo x="0" y="0"/>
              </wp:wrapPolygon>
            </wp:wrapTight>
            <wp:docPr id="1021448031" name="Imagen 13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48031" name="Imagen 13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39C08F6" wp14:editId="7CC9625C">
            <wp:simplePos x="0" y="0"/>
            <wp:positionH relativeFrom="column">
              <wp:posOffset>-707602</wp:posOffset>
            </wp:positionH>
            <wp:positionV relativeFrom="paragraph">
              <wp:posOffset>4141258</wp:posOffset>
            </wp:positionV>
            <wp:extent cx="7315753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44" y="21500"/>
                <wp:lineTo x="21544" y="0"/>
                <wp:lineTo x="0" y="0"/>
              </wp:wrapPolygon>
            </wp:wrapTight>
            <wp:docPr id="777709791" name="Imagen 1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09791" name="Imagen 14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5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6AEAA" w14:textId="50C5C448" w:rsidR="009E3C4C" w:rsidRPr="00124747" w:rsidRDefault="00065992" w:rsidP="000C27A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B7E7A5D" wp14:editId="73485CBC">
            <wp:simplePos x="0" y="0"/>
            <wp:positionH relativeFrom="column">
              <wp:posOffset>-894080</wp:posOffset>
            </wp:positionH>
            <wp:positionV relativeFrom="paragraph">
              <wp:posOffset>0</wp:posOffset>
            </wp:positionV>
            <wp:extent cx="7518400" cy="4220845"/>
            <wp:effectExtent l="0" t="0" r="6350" b="8255"/>
            <wp:wrapTight wrapText="bothSides">
              <wp:wrapPolygon edited="0">
                <wp:start x="0" y="0"/>
                <wp:lineTo x="0" y="21545"/>
                <wp:lineTo x="21564" y="21545"/>
                <wp:lineTo x="21564" y="0"/>
                <wp:lineTo x="0" y="0"/>
              </wp:wrapPolygon>
            </wp:wrapTight>
            <wp:docPr id="1909421536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21536" name="Imagen 1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3C4C" w:rsidRPr="00124747" w:rsidSect="009E2FEB">
      <w:footerReference w:type="default" r:id="rId27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AA29A" w14:textId="77777777" w:rsidR="004959FD" w:rsidRDefault="004959FD" w:rsidP="008748E7">
      <w:pPr>
        <w:spacing w:after="0" w:line="240" w:lineRule="auto"/>
      </w:pPr>
      <w:r>
        <w:separator/>
      </w:r>
    </w:p>
  </w:endnote>
  <w:endnote w:type="continuationSeparator" w:id="0">
    <w:p w14:paraId="24440D23" w14:textId="77777777" w:rsidR="004959FD" w:rsidRDefault="004959FD" w:rsidP="0087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615291"/>
      <w:docPartObj>
        <w:docPartGallery w:val="Page Numbers (Bottom of Page)"/>
        <w:docPartUnique/>
      </w:docPartObj>
    </w:sdtPr>
    <w:sdtContent>
      <w:p w14:paraId="5591C8B2" w14:textId="3236E21F" w:rsidR="009E2FEB" w:rsidRDefault="009E2FE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357365E" w14:textId="4705DB91" w:rsidR="005841B9" w:rsidRDefault="005841B9" w:rsidP="0089242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B2E24" w14:textId="77777777" w:rsidR="004959FD" w:rsidRDefault="004959FD" w:rsidP="008748E7">
      <w:pPr>
        <w:spacing w:after="0" w:line="240" w:lineRule="auto"/>
      </w:pPr>
      <w:r>
        <w:separator/>
      </w:r>
    </w:p>
  </w:footnote>
  <w:footnote w:type="continuationSeparator" w:id="0">
    <w:p w14:paraId="58A151C5" w14:textId="77777777" w:rsidR="004959FD" w:rsidRDefault="004959FD" w:rsidP="00874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0688"/>
    <w:multiLevelType w:val="hybridMultilevel"/>
    <w:tmpl w:val="912CC9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071"/>
    <w:multiLevelType w:val="multilevel"/>
    <w:tmpl w:val="9E9C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B57D5"/>
    <w:multiLevelType w:val="multilevel"/>
    <w:tmpl w:val="A042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FD3DE5"/>
    <w:multiLevelType w:val="multilevel"/>
    <w:tmpl w:val="5CBAC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1848A5"/>
    <w:multiLevelType w:val="multilevel"/>
    <w:tmpl w:val="4DF65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FA3E18"/>
    <w:multiLevelType w:val="multilevel"/>
    <w:tmpl w:val="B9CE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647117"/>
    <w:multiLevelType w:val="hybridMultilevel"/>
    <w:tmpl w:val="92C621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30DB9"/>
    <w:multiLevelType w:val="hybridMultilevel"/>
    <w:tmpl w:val="95427E7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F55556"/>
    <w:multiLevelType w:val="hybridMultilevel"/>
    <w:tmpl w:val="FFA8676A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DC5382"/>
    <w:multiLevelType w:val="multilevel"/>
    <w:tmpl w:val="F47A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2B4D51"/>
    <w:multiLevelType w:val="multilevel"/>
    <w:tmpl w:val="DDAE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D014D6"/>
    <w:multiLevelType w:val="multilevel"/>
    <w:tmpl w:val="3142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E64134"/>
    <w:multiLevelType w:val="hybridMultilevel"/>
    <w:tmpl w:val="408EF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228FD"/>
    <w:multiLevelType w:val="multilevel"/>
    <w:tmpl w:val="7EB8C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733600"/>
    <w:multiLevelType w:val="multilevel"/>
    <w:tmpl w:val="BABC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A04F86"/>
    <w:multiLevelType w:val="multilevel"/>
    <w:tmpl w:val="273C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695402"/>
    <w:multiLevelType w:val="hybridMultilevel"/>
    <w:tmpl w:val="5504F1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10E47"/>
    <w:multiLevelType w:val="multilevel"/>
    <w:tmpl w:val="FC4A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5149551">
    <w:abstractNumId w:val="14"/>
  </w:num>
  <w:num w:numId="2" w16cid:durableId="598876678">
    <w:abstractNumId w:val="2"/>
  </w:num>
  <w:num w:numId="3" w16cid:durableId="197789326">
    <w:abstractNumId w:val="6"/>
  </w:num>
  <w:num w:numId="4" w16cid:durableId="629895728">
    <w:abstractNumId w:val="4"/>
  </w:num>
  <w:num w:numId="5" w16cid:durableId="12146382">
    <w:abstractNumId w:val="13"/>
  </w:num>
  <w:num w:numId="6" w16cid:durableId="1768233673">
    <w:abstractNumId w:val="10"/>
  </w:num>
  <w:num w:numId="7" w16cid:durableId="1626034578">
    <w:abstractNumId w:val="9"/>
  </w:num>
  <w:num w:numId="8" w16cid:durableId="171728732">
    <w:abstractNumId w:val="3"/>
  </w:num>
  <w:num w:numId="9" w16cid:durableId="1934431067">
    <w:abstractNumId w:val="7"/>
  </w:num>
  <w:num w:numId="10" w16cid:durableId="1230766222">
    <w:abstractNumId w:val="8"/>
  </w:num>
  <w:num w:numId="11" w16cid:durableId="324170357">
    <w:abstractNumId w:val="0"/>
  </w:num>
  <w:num w:numId="12" w16cid:durableId="2013336509">
    <w:abstractNumId w:val="16"/>
  </w:num>
  <w:num w:numId="13" w16cid:durableId="382339671">
    <w:abstractNumId w:val="12"/>
  </w:num>
  <w:num w:numId="14" w16cid:durableId="27879502">
    <w:abstractNumId w:val="11"/>
  </w:num>
  <w:num w:numId="15" w16cid:durableId="333844546">
    <w:abstractNumId w:val="1"/>
  </w:num>
  <w:num w:numId="16" w16cid:durableId="1179585403">
    <w:abstractNumId w:val="5"/>
  </w:num>
  <w:num w:numId="17" w16cid:durableId="1245728060">
    <w:abstractNumId w:val="15"/>
  </w:num>
  <w:num w:numId="18" w16cid:durableId="18005372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8E7"/>
    <w:rsid w:val="00065992"/>
    <w:rsid w:val="000C27A8"/>
    <w:rsid w:val="000D2C46"/>
    <w:rsid w:val="00124747"/>
    <w:rsid w:val="001D251A"/>
    <w:rsid w:val="002C08DA"/>
    <w:rsid w:val="00311E35"/>
    <w:rsid w:val="00330A23"/>
    <w:rsid w:val="003A0FE8"/>
    <w:rsid w:val="003D629A"/>
    <w:rsid w:val="003E17DF"/>
    <w:rsid w:val="004959FD"/>
    <w:rsid w:val="00497448"/>
    <w:rsid w:val="004A1CC6"/>
    <w:rsid w:val="0053491A"/>
    <w:rsid w:val="00560DF5"/>
    <w:rsid w:val="005841B9"/>
    <w:rsid w:val="00674AA8"/>
    <w:rsid w:val="006950AD"/>
    <w:rsid w:val="00705F9D"/>
    <w:rsid w:val="00714E73"/>
    <w:rsid w:val="007E2451"/>
    <w:rsid w:val="00814090"/>
    <w:rsid w:val="00823298"/>
    <w:rsid w:val="008748E7"/>
    <w:rsid w:val="00892429"/>
    <w:rsid w:val="008944DB"/>
    <w:rsid w:val="008A1CC5"/>
    <w:rsid w:val="009434EF"/>
    <w:rsid w:val="00970E35"/>
    <w:rsid w:val="009E2FEB"/>
    <w:rsid w:val="009E3C4C"/>
    <w:rsid w:val="00A213BB"/>
    <w:rsid w:val="00A7523D"/>
    <w:rsid w:val="00A93816"/>
    <w:rsid w:val="00B656A7"/>
    <w:rsid w:val="00BE612F"/>
    <w:rsid w:val="00C21905"/>
    <w:rsid w:val="00C95C8E"/>
    <w:rsid w:val="00D13E94"/>
    <w:rsid w:val="00F6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691683"/>
  <w15:chartTrackingRefBased/>
  <w15:docId w15:val="{43867FCE-9FC0-4E27-A283-4518030A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748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48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748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48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748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748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748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748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48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748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748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748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48E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748E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748E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748E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748E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48E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748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748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748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748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748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748E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748E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748E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748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748E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748E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748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8E7"/>
  </w:style>
  <w:style w:type="paragraph" w:styleId="Piedepgina">
    <w:name w:val="footer"/>
    <w:basedOn w:val="Normal"/>
    <w:link w:val="PiedepginaCar"/>
    <w:uiPriority w:val="99"/>
    <w:unhideWhenUsed/>
    <w:rsid w:val="008748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8E7"/>
  </w:style>
  <w:style w:type="paragraph" w:styleId="TtuloTDC">
    <w:name w:val="TOC Heading"/>
    <w:basedOn w:val="Ttulo1"/>
    <w:next w:val="Normal"/>
    <w:uiPriority w:val="39"/>
    <w:unhideWhenUsed/>
    <w:qFormat/>
    <w:rsid w:val="005841B9"/>
    <w:pPr>
      <w:spacing w:before="240" w:after="0" w:line="259" w:lineRule="auto"/>
      <w:outlineLvl w:val="9"/>
    </w:pPr>
    <w:rPr>
      <w:kern w:val="0"/>
      <w:sz w:val="32"/>
      <w:szCs w:val="32"/>
      <w:lang w:eastAsia="es-MX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5841B9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5841B9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es-MX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5841B9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es-MX"/>
      <w14:ligatures w14:val="none"/>
    </w:rPr>
  </w:style>
  <w:style w:type="paragraph" w:styleId="ndice1">
    <w:name w:val="index 1"/>
    <w:basedOn w:val="Normal"/>
    <w:next w:val="Normal"/>
    <w:autoRedefine/>
    <w:uiPriority w:val="99"/>
    <w:unhideWhenUsed/>
    <w:rsid w:val="005841B9"/>
    <w:pPr>
      <w:spacing w:after="0"/>
      <w:ind w:left="240" w:hanging="240"/>
    </w:pPr>
    <w:rPr>
      <w:sz w:val="20"/>
      <w:szCs w:val="20"/>
    </w:rPr>
  </w:style>
  <w:style w:type="paragraph" w:styleId="ndice2">
    <w:name w:val="index 2"/>
    <w:basedOn w:val="Normal"/>
    <w:next w:val="Normal"/>
    <w:autoRedefine/>
    <w:uiPriority w:val="99"/>
    <w:unhideWhenUsed/>
    <w:rsid w:val="005841B9"/>
    <w:pPr>
      <w:spacing w:after="0"/>
      <w:ind w:left="480" w:hanging="240"/>
    </w:pPr>
    <w:rPr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rsid w:val="005841B9"/>
    <w:pPr>
      <w:spacing w:after="0"/>
      <w:ind w:left="720" w:hanging="240"/>
    </w:pPr>
    <w:rPr>
      <w:sz w:val="20"/>
      <w:szCs w:val="20"/>
    </w:rPr>
  </w:style>
  <w:style w:type="paragraph" w:styleId="ndice4">
    <w:name w:val="index 4"/>
    <w:basedOn w:val="Normal"/>
    <w:next w:val="Normal"/>
    <w:autoRedefine/>
    <w:uiPriority w:val="99"/>
    <w:unhideWhenUsed/>
    <w:rsid w:val="005841B9"/>
    <w:pPr>
      <w:spacing w:after="0"/>
      <w:ind w:left="960" w:hanging="240"/>
    </w:pPr>
    <w:rPr>
      <w:sz w:val="20"/>
      <w:szCs w:val="20"/>
    </w:rPr>
  </w:style>
  <w:style w:type="paragraph" w:styleId="ndice5">
    <w:name w:val="index 5"/>
    <w:basedOn w:val="Normal"/>
    <w:next w:val="Normal"/>
    <w:autoRedefine/>
    <w:uiPriority w:val="99"/>
    <w:unhideWhenUsed/>
    <w:rsid w:val="005841B9"/>
    <w:pPr>
      <w:spacing w:after="0"/>
      <w:ind w:left="1200" w:hanging="240"/>
    </w:pPr>
    <w:rPr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rsid w:val="005841B9"/>
    <w:pPr>
      <w:spacing w:after="0"/>
      <w:ind w:left="1440" w:hanging="240"/>
    </w:pPr>
    <w:rPr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rsid w:val="005841B9"/>
    <w:pPr>
      <w:spacing w:after="0"/>
      <w:ind w:left="1680" w:hanging="240"/>
    </w:pPr>
    <w:rPr>
      <w:sz w:val="20"/>
      <w:szCs w:val="20"/>
    </w:rPr>
  </w:style>
  <w:style w:type="paragraph" w:styleId="ndice8">
    <w:name w:val="index 8"/>
    <w:basedOn w:val="Normal"/>
    <w:next w:val="Normal"/>
    <w:autoRedefine/>
    <w:uiPriority w:val="99"/>
    <w:unhideWhenUsed/>
    <w:rsid w:val="005841B9"/>
    <w:pPr>
      <w:spacing w:after="0"/>
      <w:ind w:left="1920" w:hanging="240"/>
    </w:pPr>
    <w:rPr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rsid w:val="005841B9"/>
    <w:pPr>
      <w:spacing w:after="0"/>
      <w:ind w:left="2160" w:hanging="240"/>
    </w:pPr>
    <w:rPr>
      <w:sz w:val="20"/>
      <w:szCs w:val="20"/>
    </w:rPr>
  </w:style>
  <w:style w:type="paragraph" w:styleId="Ttulodendice">
    <w:name w:val="index heading"/>
    <w:basedOn w:val="Normal"/>
    <w:next w:val="ndice1"/>
    <w:uiPriority w:val="99"/>
    <w:unhideWhenUsed/>
    <w:rsid w:val="005841B9"/>
    <w:pPr>
      <w:spacing w:before="120" w:after="120"/>
    </w:pPr>
    <w:rPr>
      <w:b/>
      <w:bCs/>
      <w:i/>
      <w:i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714E73"/>
    <w:rPr>
      <w:b/>
      <w:bCs/>
    </w:rPr>
  </w:style>
  <w:style w:type="table" w:styleId="Tablaconcuadrcula7concolores">
    <w:name w:val="Grid Table 7 Colorful"/>
    <w:basedOn w:val="Tablanormal"/>
    <w:uiPriority w:val="52"/>
    <w:rsid w:val="00970E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b55c91-43cc-4ead-9ad2-418afc6441d2">
      <Terms xmlns="http://schemas.microsoft.com/office/infopath/2007/PartnerControls"/>
    </lcf76f155ced4ddcb4097134ff3c332f>
    <ReferenceId xmlns="49b55c91-43cc-4ead-9ad2-418afc6441d2" xsi:nil="true"/>
    <TaxCatchAll xmlns="46b90e02-6210-4a1d-b331-8638d0a84a7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32719B784CFD4F9A90BA105BC5439B" ma:contentTypeVersion="11" ma:contentTypeDescription="Crear nuevo documento." ma:contentTypeScope="" ma:versionID="d8c5492edf95c6ba474a9a10ab3c0774">
  <xsd:schema xmlns:xsd="http://www.w3.org/2001/XMLSchema" xmlns:xs="http://www.w3.org/2001/XMLSchema" xmlns:p="http://schemas.microsoft.com/office/2006/metadata/properties" xmlns:ns2="49b55c91-43cc-4ead-9ad2-418afc6441d2" xmlns:ns3="46b90e02-6210-4a1d-b331-8638d0a84a7c" targetNamespace="http://schemas.microsoft.com/office/2006/metadata/properties" ma:root="true" ma:fieldsID="dcafaf5153966a2ffc55dfa8f3fe7e53" ns2:_="" ns3:_="">
    <xsd:import namespace="49b55c91-43cc-4ead-9ad2-418afc6441d2"/>
    <xsd:import namespace="46b90e02-6210-4a1d-b331-8638d0a84a7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55c91-43cc-4ead-9ad2-418afc6441d2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5c380107-cfc6-4603-812f-b1c621fe0c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0e02-6210-4a1d-b331-8638d0a84a7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edbb5fb-2abb-4d4b-9c4e-83811b40b828}" ma:internalName="TaxCatchAll" ma:showField="CatchAllData" ma:web="46b90e02-6210-4a1d-b331-8638d0a84a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AD891C-168A-405F-B4A0-BD786C5D98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6CB6EE-682F-4403-8B52-729CDA0A6A65}">
  <ds:schemaRefs>
    <ds:schemaRef ds:uri="http://schemas.microsoft.com/office/2006/metadata/properties"/>
    <ds:schemaRef ds:uri="http://schemas.microsoft.com/office/infopath/2007/PartnerControls"/>
    <ds:schemaRef ds:uri="7203960b-f2b0-4828-85e1-b7275e34e3da"/>
  </ds:schemaRefs>
</ds:datastoreItem>
</file>

<file path=customXml/itemProps3.xml><?xml version="1.0" encoding="utf-8"?>
<ds:datastoreItem xmlns:ds="http://schemas.openxmlformats.org/officeDocument/2006/customXml" ds:itemID="{AD0A6069-7765-4FCA-8D3D-53672E06A4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A7C6AE-976B-4283-AD1E-3A0A6B29A5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3027</Words>
  <Characters>18359</Characters>
  <Application>Microsoft Office Word</Application>
  <DocSecurity>0</DocSecurity>
  <Lines>580</Lines>
  <Paragraphs>256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232B40150 JESÚS ALBERTO CRISÓSTOMO SÁNCHEZ</dc:creator>
  <cp:keywords/>
  <dc:description/>
  <cp:lastModifiedBy>232B40150 JESÚS ALBERTO CRISÓSTOMO SÁNCHEZ</cp:lastModifiedBy>
  <cp:revision>2</cp:revision>
  <dcterms:created xsi:type="dcterms:W3CDTF">2025-10-25T22:15:00Z</dcterms:created>
  <dcterms:modified xsi:type="dcterms:W3CDTF">2025-10-25T22:15:00Z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0x0101004C32719B784CFD4F9A90BA105BC5439B</vt:lpwstr>
  </property>
</Properties>
</file>