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25BF" w14:textId="77777777" w:rsidR="00363AB3" w:rsidRDefault="004C55FD">
      <w:pPr>
        <w:spacing w:after="20"/>
        <w:ind w:left="1"/>
        <w:jc w:val="center"/>
      </w:pPr>
      <w:r>
        <w:rPr>
          <w:rFonts w:ascii="Times New Roman" w:eastAsia="Times New Roman" w:hAnsi="Times New Roman"/>
          <w:b/>
          <w:sz w:val="28"/>
        </w:rPr>
        <w:t>RÚBRICA PARA PORTAFOLIO DE EVIDENCIAS VIRTUAL (PEV)</w:t>
      </w:r>
      <w:r>
        <w:rPr>
          <w:rFonts w:ascii="Times New Roman" w:eastAsia="Times New Roman" w:hAnsi="Times New Roman"/>
          <w:b/>
          <w:sz w:val="28"/>
          <w:vertAlign w:val="superscript"/>
        </w:rPr>
        <w:footnoteReference w:id="1"/>
      </w:r>
      <w:r>
        <w:rPr>
          <w:rFonts w:ascii="Times New Roman" w:eastAsia="Times New Roman" w:hAnsi="Times New Roman"/>
          <w:b/>
          <w:sz w:val="28"/>
        </w:rPr>
        <w:t xml:space="preserve">  </w:t>
      </w:r>
    </w:p>
    <w:p w14:paraId="22E603DA" w14:textId="77777777" w:rsidR="00363AB3" w:rsidRDefault="004C55FD">
      <w:pPr>
        <w:spacing w:after="0"/>
        <w:ind w:left="4"/>
        <w:jc w:val="center"/>
      </w:pPr>
      <w:r>
        <w:rPr>
          <w:rFonts w:ascii="Times New Roman" w:eastAsia="Times New Roman" w:hAnsi="Times New Roman"/>
          <w:sz w:val="28"/>
        </w:rPr>
        <w:t>(Valor = 3.0 puntos)</w:t>
      </w:r>
      <w:r>
        <w:rPr>
          <w:rFonts w:cs="Calibri"/>
        </w:rPr>
        <w:t xml:space="preserve"> </w:t>
      </w:r>
    </w:p>
    <w:tbl>
      <w:tblPr>
        <w:tblStyle w:val="TableGrid"/>
        <w:tblW w:w="13997" w:type="dxa"/>
        <w:tblInd w:w="5" w:type="dxa"/>
        <w:tblCellMar>
          <w:top w:w="51" w:type="dxa"/>
          <w:left w:w="85" w:type="dxa"/>
          <w:bottom w:w="4" w:type="dxa"/>
          <w:right w:w="16" w:type="dxa"/>
        </w:tblCellMar>
        <w:tblLook w:val="04A0" w:firstRow="1" w:lastRow="0" w:firstColumn="1" w:lastColumn="0" w:noHBand="0" w:noVBand="1"/>
      </w:tblPr>
      <w:tblGrid>
        <w:gridCol w:w="1322"/>
        <w:gridCol w:w="1828"/>
        <w:gridCol w:w="936"/>
        <w:gridCol w:w="2012"/>
        <w:gridCol w:w="936"/>
        <w:gridCol w:w="2014"/>
        <w:gridCol w:w="798"/>
        <w:gridCol w:w="1689"/>
        <w:gridCol w:w="1394"/>
        <w:gridCol w:w="1068"/>
      </w:tblGrid>
      <w:tr w:rsidR="00363AB3" w14:paraId="18883099" w14:textId="77777777">
        <w:trPr>
          <w:trHeight w:val="218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9883" w14:textId="77777777" w:rsidR="00363AB3" w:rsidRDefault="004C55F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2F9DBD05" w14:textId="77777777" w:rsidR="00363AB3" w:rsidRDefault="004C55FD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Indicadores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4427" w14:textId="77777777" w:rsidR="00363AB3" w:rsidRDefault="004C55FD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Nivel de desempeño 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761E" w14:textId="77777777" w:rsidR="00363AB3" w:rsidRDefault="004C55FD">
            <w:pPr>
              <w:spacing w:after="0"/>
              <w:ind w:right="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Subtotal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3AB3" w14:paraId="501403A2" w14:textId="77777777">
        <w:trPr>
          <w:trHeight w:val="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0CF0" w14:textId="77777777" w:rsidR="00363AB3" w:rsidRDefault="00363AB3"/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253C" w14:textId="77777777" w:rsidR="00363AB3" w:rsidRDefault="004C55FD">
            <w:pPr>
              <w:spacing w:after="0"/>
              <w:ind w:left="772" w:right="260" w:hanging="4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Sobresaliente 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44AB" w14:textId="77777777" w:rsidR="00363AB3" w:rsidRDefault="004C55FD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 = </w:t>
            </w:r>
          </w:p>
          <w:p w14:paraId="442A0DBE" w14:textId="77777777" w:rsidR="00363AB3" w:rsidRDefault="004C55FD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0.5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FFA7" w14:textId="77777777" w:rsidR="00363AB3" w:rsidRDefault="004C55FD">
            <w:pPr>
              <w:spacing w:after="0"/>
              <w:ind w:left="862" w:right="385" w:hanging="44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Satisfactorio 3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6409" w14:textId="77777777" w:rsidR="00363AB3" w:rsidRDefault="004C55FD">
            <w:pPr>
              <w:spacing w:after="0"/>
              <w:ind w:left="5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Puntos= </w:t>
            </w:r>
          </w:p>
          <w:p w14:paraId="7E7B9A36" w14:textId="77777777" w:rsidR="00363AB3" w:rsidRDefault="004C55FD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0.3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0DDD" w14:textId="77777777" w:rsidR="00363AB3" w:rsidRDefault="004C55FD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Mejorable </w:t>
            </w:r>
          </w:p>
          <w:p w14:paraId="0998C80E" w14:textId="77777777" w:rsidR="00363AB3" w:rsidRDefault="004C55FD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82B9" w14:textId="77777777" w:rsidR="00363AB3" w:rsidRDefault="004C55FD">
            <w:pPr>
              <w:spacing w:after="0"/>
              <w:ind w:left="94" w:hanging="5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 =0.10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D18B" w14:textId="77777777" w:rsidR="00363AB3" w:rsidRDefault="004C55FD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Requiere ayuda </w:t>
            </w:r>
          </w:p>
          <w:p w14:paraId="3F218F46" w14:textId="77777777" w:rsidR="00363AB3" w:rsidRDefault="004C55FD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38BD" w14:textId="77777777" w:rsidR="00363AB3" w:rsidRDefault="004C55FD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Puntos= 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68FF" w14:textId="77777777" w:rsidR="00363AB3" w:rsidRDefault="00363AB3"/>
        </w:tc>
      </w:tr>
      <w:tr w:rsidR="00363AB3" w14:paraId="2DAB91A0" w14:textId="77777777">
        <w:trPr>
          <w:trHeight w:val="186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4794" w14:textId="77777777" w:rsidR="00363AB3" w:rsidRDefault="004C55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Calidad en el Diseño virtual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2B78E" w14:textId="77777777" w:rsidR="00363AB3" w:rsidRDefault="004C55FD">
            <w:pPr>
              <w:spacing w:after="0"/>
              <w:ind w:righ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 diseño virtual demuestra creatividad y atención al detalle de manera excepcional, transmitiendo eficazmente el mensaje deseado. El uso de elementos virtuales mejora la experiencia general del usuario. 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8A4AA" w14:textId="77777777" w:rsidR="00363AB3" w:rsidRDefault="004C55FD">
            <w:pPr>
              <w:spacing w:after="161" w:line="238" w:lineRule="auto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diseño virtual muestra suficiente creatividad y atención al detalle transmitiendo eficazmente el mensaje deseado. El uso de elementos virtuales contribuye a la experiencia general del usuario. </w:t>
            </w:r>
          </w:p>
          <w:p w14:paraId="2612050C" w14:textId="77777777" w:rsidR="00363AB3" w:rsidRDefault="004C55F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8576E" w14:textId="77777777" w:rsidR="00363AB3" w:rsidRDefault="004C55FD">
            <w:pPr>
              <w:spacing w:after="0"/>
              <w:ind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 diseño virtual tiene potencial de mejora en creatividad y atención al detalle para transmitir mejor el mensaje deseado. Considerar la posibilidad de refinar el uso de elementos virtuales para mejorar la experiencia general del usuario. 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EE80A" w14:textId="77777777" w:rsidR="00363AB3" w:rsidRDefault="004C55FD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 diseño virtual carece de creatividad y atención al detalle. El diseño y la presentación no transmiten eficazmente el mensaje deseado. Se necesita una mejora significativa en el uso de elementos virtuales para mejorar la experiencia general del usuario.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6947" w14:textId="42E7D852" w:rsidR="00363AB3" w:rsidRPr="00B13C52" w:rsidRDefault="00141D0D" w:rsidP="00B13C52">
            <w:pPr>
              <w:spacing w:after="0"/>
              <w:ind w:left="2"/>
              <w:jc w:val="center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0.5</w:t>
            </w:r>
          </w:p>
        </w:tc>
      </w:tr>
      <w:tr w:rsidR="00363AB3" w14:paraId="2358EE10" w14:textId="77777777">
        <w:trPr>
          <w:trHeight w:val="248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6FE2" w14:textId="77777777" w:rsidR="00363AB3" w:rsidRDefault="004C55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Calidad en el contenido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6F2E4" w14:textId="77777777" w:rsidR="00363AB3" w:rsidRDefault="004C55FD">
            <w:pPr>
              <w:spacing w:after="0"/>
              <w:ind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contenido demuestra evidencia exhaustiva, secciones bien desarrolladas y utiliza de manera efectiva una variedad de recursos materiales como libros, artículos y videos. Su trabajo es ejemplar en su profundidad y amplitud sin cometer plagio. 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0DABD" w14:textId="77777777" w:rsidR="00363AB3" w:rsidRDefault="004C55FD">
            <w:pPr>
              <w:spacing w:after="161" w:line="238" w:lineRule="auto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 contenido incluye evidencias suficientes, secciones adecuadamente desarrolladas y utiliza recursos materiales como libros, artículos y vídeos. Su trabajo cumple con los requisitos básicos y muestra comprensión del tema. Pero, algunas veces, muestra errores de registro, tendiendo a mostrarse como plagio. </w:t>
            </w:r>
          </w:p>
          <w:p w14:paraId="6C844A31" w14:textId="77777777" w:rsidR="00363AB3" w:rsidRDefault="004C55F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F2939" w14:textId="77777777" w:rsidR="00363AB3" w:rsidRDefault="004C55FD">
            <w:pPr>
              <w:spacing w:after="1" w:line="238" w:lineRule="auto"/>
              <w:ind w:righ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contenido carece de evidencia completa y desarrollo en secciones, y el uso de recursos materiales como libros, artículos y videos es limitado. </w:t>
            </w:r>
          </w:p>
          <w:p w14:paraId="087D2715" w14:textId="77777777" w:rsidR="00363AB3" w:rsidRDefault="004C55FD">
            <w:pPr>
              <w:spacing w:after="0"/>
              <w:ind w:righ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Muestra evidencias o textos desarrollados que no cumplen, en su mayoría, con los criterios de calidad requerida cometiendo plagio.  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10D05" w14:textId="77777777" w:rsidR="00363AB3" w:rsidRDefault="004C55FD">
            <w:pPr>
              <w:spacing w:after="0"/>
              <w:ind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 contenido carece de evidencia sustancial, las secciones están poco desarrolladas y el uso de recursos materiales como libros, artículos y videos es mínimo. Su trabajo requiere un apoyo significativo en la recopilación de pruebas y el desarrollo de contenido. Se muestra plagio en el desarrollo de las evidencias.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6216" w14:textId="065E5F2B" w:rsidR="00363AB3" w:rsidRPr="00B209CC" w:rsidRDefault="00141D0D" w:rsidP="00B209CC">
            <w:pPr>
              <w:spacing w:after="0"/>
              <w:ind w:left="2"/>
              <w:jc w:val="center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0.</w:t>
            </w:r>
            <w:r w:rsidR="00B209CC" w:rsidRPr="00B209CC">
              <w:rPr>
                <w:rFonts w:ascii="Times New Roman" w:eastAsia="Times New Roman" w:hAnsi="Times New Roman" w:cs="Times New Roman"/>
                <w:sz w:val="34"/>
                <w:szCs w:val="34"/>
              </w:rPr>
              <w:t>3</w:t>
            </w:r>
          </w:p>
        </w:tc>
      </w:tr>
      <w:tr w:rsidR="00363AB3" w14:paraId="3EA9FAA4" w14:textId="77777777">
        <w:trPr>
          <w:trHeight w:val="1701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042" w14:textId="77777777" w:rsidR="00363AB3" w:rsidRDefault="004C55FD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Cumplimiento de actividades </w:t>
            </w:r>
          </w:p>
          <w:p w14:paraId="2CC3A2A7" w14:textId="77777777" w:rsidR="00363AB3" w:rsidRDefault="004C55F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3AFDD" w14:textId="77777777" w:rsidR="00363AB3" w:rsidRDefault="004C55FD">
            <w:pPr>
              <w:spacing w:after="0"/>
              <w:ind w:righ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 actividad se completa en su totalidad con un esfuerzo excepcional y atención al detalle. Se cumplen todos los requisitos y los elementos creativos adicionales que mejoran la presentación general, haciendo uso de los formatos 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EB144" w14:textId="77777777" w:rsidR="00363AB3" w:rsidRDefault="004C55FD">
            <w:pPr>
              <w:spacing w:after="0"/>
              <w:ind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 actividad se realiza con buen esfuerzo y atención al detalle. Se cumplen la mayoría de los requisitos y la presentación está bien organizada y es clara. La mayoría de las veces se entregan en tiempo las tareas solicitadas. Aunque modifica la 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33A78" w14:textId="77777777" w:rsidR="00363AB3" w:rsidRDefault="004C55FD">
            <w:pPr>
              <w:spacing w:after="0"/>
              <w:ind w:righ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 actividad se completa parcialmente y con poco esfuerzo y atención al detalle. Se cumplen algunos requisitos, pero se necesita trabajo adicional para mejorar la presentación y cumplir con todos los criterios. Pocas veces entrega a 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6F359" w14:textId="77777777" w:rsidR="00363AB3" w:rsidRDefault="004C55FD">
            <w:pPr>
              <w:spacing w:after="0"/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 actividad está incompleta y carece de esfuerzo y atención al detalle. La mayoría de los requisitos no se cumplen, y se necesita una asistencia significativa para mejorar la presentación y cumplir con los criterios. Todas las tareas se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6A70" w14:textId="34259BFF" w:rsidR="00363AB3" w:rsidRPr="00823D99" w:rsidRDefault="00141D0D" w:rsidP="00141D0D">
            <w:pPr>
              <w:spacing w:after="0"/>
              <w:ind w:left="2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0.5</w:t>
            </w:r>
          </w:p>
        </w:tc>
      </w:tr>
    </w:tbl>
    <w:p w14:paraId="1A014903" w14:textId="77777777" w:rsidR="00363AB3" w:rsidRDefault="004C55F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186C729D" wp14:editId="1375A407">
                <wp:extent cx="1829054" cy="8890"/>
                <wp:effectExtent l="0" t="0" r="0" b="0"/>
                <wp:docPr id="9978" name="Group 9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8890"/>
                          <a:chOff x="0" y="0"/>
                          <a:chExt cx="1829054" cy="8890"/>
                        </a:xfrm>
                      </wpg:grpSpPr>
                      <wps:wsp>
                        <wps:cNvPr id="10680" name="Shape 1068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78" style="width:144.02pt;height:0.700012pt;mso-position-horizontal-relative:char;mso-position-vertical-relative:line" coordsize="18290,88">
                <v:shape id="Shape 10681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</w:p>
    <w:p w14:paraId="3E5AACFD" w14:textId="77777777" w:rsidR="00363AB3" w:rsidRDefault="00363AB3">
      <w:pPr>
        <w:spacing w:after="0"/>
        <w:ind w:left="-1416" w:right="5"/>
      </w:pPr>
    </w:p>
    <w:tbl>
      <w:tblPr>
        <w:tblStyle w:val="TableGrid"/>
        <w:tblW w:w="13997" w:type="dxa"/>
        <w:tblInd w:w="5" w:type="dxa"/>
        <w:tblCellMar>
          <w:top w:w="44" w:type="dxa"/>
          <w:left w:w="85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828"/>
        <w:gridCol w:w="936"/>
        <w:gridCol w:w="2012"/>
        <w:gridCol w:w="936"/>
        <w:gridCol w:w="2014"/>
        <w:gridCol w:w="798"/>
        <w:gridCol w:w="1689"/>
        <w:gridCol w:w="1394"/>
        <w:gridCol w:w="1068"/>
      </w:tblGrid>
      <w:tr w:rsidR="00363AB3" w14:paraId="7A703D76" w14:textId="77777777">
        <w:trPr>
          <w:trHeight w:val="217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48E4" w14:textId="77777777" w:rsidR="00363AB3" w:rsidRDefault="004C55F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41182AA5" w14:textId="77777777" w:rsidR="00363AB3" w:rsidRDefault="004C55FD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Indicadores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D149" w14:textId="77777777" w:rsidR="00363AB3" w:rsidRDefault="004C55FD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Nivel de desempeño 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B316" w14:textId="77777777" w:rsidR="00363AB3" w:rsidRDefault="004C55FD">
            <w:pPr>
              <w:spacing w:after="0"/>
              <w:ind w:right="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Subtotal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3AB3" w14:paraId="65108911" w14:textId="77777777">
        <w:trPr>
          <w:trHeight w:val="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DC57" w14:textId="77777777" w:rsidR="00363AB3" w:rsidRDefault="00363AB3"/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D4D8" w14:textId="77777777" w:rsidR="00363AB3" w:rsidRDefault="004C55FD">
            <w:pPr>
              <w:spacing w:after="0"/>
              <w:ind w:left="772" w:right="261" w:hanging="4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Sobresaliente 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10C7" w14:textId="77777777" w:rsidR="00363AB3" w:rsidRDefault="004C55FD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 = </w:t>
            </w:r>
          </w:p>
          <w:p w14:paraId="748D5F82" w14:textId="77777777" w:rsidR="00363AB3" w:rsidRDefault="004C55FD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0.5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E76C" w14:textId="77777777" w:rsidR="00363AB3" w:rsidRDefault="004C55FD">
            <w:pPr>
              <w:spacing w:after="0"/>
              <w:ind w:left="862" w:right="385" w:hanging="44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Satisfactorio 3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1B57" w14:textId="77777777" w:rsidR="00363AB3" w:rsidRDefault="004C55FD">
            <w:pPr>
              <w:spacing w:after="0"/>
              <w:ind w:left="5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Puntos= </w:t>
            </w:r>
          </w:p>
          <w:p w14:paraId="22118AE2" w14:textId="77777777" w:rsidR="00363AB3" w:rsidRDefault="004C55FD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0.3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D55F" w14:textId="77777777" w:rsidR="00363AB3" w:rsidRDefault="004C55FD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Mejorable </w:t>
            </w:r>
          </w:p>
          <w:p w14:paraId="124B6C1D" w14:textId="77777777" w:rsidR="00363AB3" w:rsidRDefault="004C55FD">
            <w:pPr>
              <w:spacing w:after="0"/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5CC3" w14:textId="77777777" w:rsidR="00363AB3" w:rsidRDefault="004C55FD">
            <w:pPr>
              <w:spacing w:after="0"/>
              <w:ind w:left="94" w:hanging="5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 =0.10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A8F1" w14:textId="77777777" w:rsidR="00363AB3" w:rsidRDefault="004C55FD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Requiere ayuda </w:t>
            </w:r>
          </w:p>
          <w:p w14:paraId="4F5BE204" w14:textId="77777777" w:rsidR="00363AB3" w:rsidRDefault="004C55FD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A3B3" w14:textId="77777777" w:rsidR="00363AB3" w:rsidRDefault="004C55FD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Puntos= 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C140" w14:textId="77777777" w:rsidR="00363AB3" w:rsidRDefault="00363AB3"/>
        </w:tc>
      </w:tr>
      <w:tr w:rsidR="00363AB3" w14:paraId="372A2056" w14:textId="77777777">
        <w:trPr>
          <w:trHeight w:val="1206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42B1" w14:textId="77777777" w:rsidR="00363AB3" w:rsidRDefault="00363AB3"/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6143" w14:textId="77777777" w:rsidR="00363AB3" w:rsidRDefault="004C55FD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proporcionados por el docente y, si los modifica, consulta antes con éste.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Además, se entregan en tiempo y forma todas las tareas asignadas en la plataforma. 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FC78" w14:textId="77777777" w:rsidR="00363AB3" w:rsidRDefault="004C55F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estructura de los formatos y, solo a veces, consulta esto con el docente. 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32C2" w14:textId="77777777" w:rsidR="00363AB3" w:rsidRDefault="004C55FD">
            <w:pPr>
              <w:spacing w:after="0"/>
              <w:ind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tiempo las tareas solicitadas.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Los formatos proporcionados y sugeridos por el docente los tiende a modificar sin consultar. 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F893" w14:textId="77777777" w:rsidR="00363AB3" w:rsidRDefault="004C55FD">
            <w:pPr>
              <w:spacing w:after="158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entregan desfasadas o no se cumplió en entregar. No se utiliza ningún formato. </w:t>
            </w:r>
          </w:p>
          <w:p w14:paraId="70DAC670" w14:textId="77777777" w:rsidR="00363AB3" w:rsidRDefault="004C55F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3FBA8E2" w14:textId="77777777" w:rsidR="00363AB3" w:rsidRDefault="004C55F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92AF" w14:textId="77777777" w:rsidR="00363AB3" w:rsidRDefault="00363AB3"/>
        </w:tc>
      </w:tr>
      <w:tr w:rsidR="00363AB3" w14:paraId="5CA02018" w14:textId="77777777">
        <w:trPr>
          <w:trHeight w:val="2686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5822" w14:textId="77777777" w:rsidR="00363AB3" w:rsidRDefault="004C55FD">
            <w:pPr>
              <w:spacing w:after="2" w:line="237" w:lineRule="auto"/>
              <w:ind w:left="10" w:firstLine="12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Reflexión 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metacognición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0E6D08D7" w14:textId="77777777" w:rsidR="00363AB3" w:rsidRDefault="004C55FD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8D695" w14:textId="77777777" w:rsidR="00363AB3" w:rsidRDefault="004C55FD">
            <w:pPr>
              <w:spacing w:after="0"/>
              <w:ind w:righ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Demuestra una capacidad excepcional para reflexionar sobre su propio proceso de pensamiento y experiencias de aprendizaje. Aplica constantemente estrategias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metacognitivas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para mejorar la comprensión y la resolución de problemas. Proporciona reflexiones perspicaces y exhaustivas que muestran una comprensión profunda de su propio aprendizaje. 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CC7A0" w14:textId="77777777" w:rsidR="00363AB3" w:rsidRDefault="004C55FD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Muestra un buen nivel de reflexión sobre su proceso de pensamiento y experiencias de aprendizaje. Aplica estrategias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metacognitivas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para mejorar la comprensión y la resolución de problemas. Proporciona reflexiones claras y reflexivas que demuestran una sólida comprensión de su propio aprendizaje. 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3397D" w14:textId="77777777" w:rsidR="00363AB3" w:rsidRDefault="004C55FD">
            <w:pPr>
              <w:spacing w:after="0"/>
              <w:ind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Tiene cierta dificultad para reflexionar sobre su proceso de pensamiento y sus experiencias de aprendizaje. Intenta aplicar estrategias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metacognitivas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para mejorar la comprensión y la resolución de problemas, pero con un éxito limitado. Las reflexiones son un tanto superficiales y podrían beneficiarse de una comprensión más profunda de su propio aprendizaje. 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14DB2" w14:textId="77777777" w:rsidR="00363AB3" w:rsidRDefault="004C55FD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 muestra dificultad para reflexionar sobre su proceso de pensamiento y experiencias de aprendizaje. Rara vez aplica estrategias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metacognitivas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para mejorar la comprensión y la resolución de problemas. Las reflexiones carecen de profundidad y no muestran una comprensión clara de su propio aprendizaje.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84F8" w14:textId="5A064D5E" w:rsidR="00363AB3" w:rsidRPr="00823D99" w:rsidRDefault="00141D0D" w:rsidP="00823D99">
            <w:pPr>
              <w:spacing w:after="0"/>
              <w:ind w:left="2"/>
              <w:jc w:val="center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0.5</w:t>
            </w:r>
          </w:p>
        </w:tc>
      </w:tr>
      <w:tr w:rsidR="00363AB3" w14:paraId="366B8C3F" w14:textId="77777777">
        <w:trPr>
          <w:trHeight w:val="268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1842" w14:textId="77777777" w:rsidR="00363AB3" w:rsidRDefault="004C55FD">
            <w:pPr>
              <w:spacing w:after="0"/>
              <w:ind w:left="48" w:hanging="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Interactividad cooperativa y colaborativa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B3FCB" w14:textId="77777777" w:rsidR="00363AB3" w:rsidRDefault="004C55FD">
            <w:pPr>
              <w:spacing w:after="0"/>
              <w:ind w:righ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través del foro de su PEV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y redes sociales se relaciona constantemente con sus compañeros de manera positiva y respetuosa, escucha activamente las ideas de los demás y contribuye con valiosos aportes a las discusiones grupales. Demuestra habilidades excepcionales de trabajo en equipo y colabora eficazmente para lograr objetivos comunes. 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B21D8" w14:textId="77777777" w:rsidR="00363AB3" w:rsidRDefault="004C55FD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Por lo general, a través del foro de su PEV y redes sociales se relaciona con sus compañeros de manera positiva y respetuosa, escucha las ideas de los demás y contribuye a las discusiones grupales. Demuestra habilidades satisfactorias de trabajo en equipo y colabora para lograr objetivos comunes con cierta orientación. 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E1FCD" w14:textId="77777777" w:rsidR="00363AB3" w:rsidRDefault="004C55FD">
            <w:pPr>
              <w:spacing w:after="0"/>
              <w:ind w:righ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Ocasionalmente, a través del foro de su PEV y redes sociales, se relaciona con sus compañeros de manera positiva y respetuosa, escucha inconsistentemente las ideas de los demás y contribuye de manera inconsistente a las discusiones grupales. Demuestra potencial de mejora en las habilidades de trabajo en equipo y colaboración con mayor esfuerzo. 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6EE7D" w14:textId="77777777" w:rsidR="00363AB3" w:rsidRDefault="004C55FD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Rara vez o nunca utiliza el foro de su PEV y muy pocas veces alguna red social para relacionarse con sus compañeros de manera positiva y respetuosa, buscando escuchar las ideas de los demás para contribuir a las discusiones grupales. Requiere ayuda significativa para desarrollar habilidades de trabajo en equipo y colaboración.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1B48" w14:textId="71B48F79" w:rsidR="00363AB3" w:rsidRPr="007D516B" w:rsidRDefault="00141D0D" w:rsidP="007D516B">
            <w:pPr>
              <w:spacing w:after="0"/>
              <w:ind w:left="2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0.5</w:t>
            </w:r>
          </w:p>
        </w:tc>
      </w:tr>
      <w:tr w:rsidR="00363AB3" w14:paraId="1F5FF069" w14:textId="77777777">
        <w:trPr>
          <w:trHeight w:val="1492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26BA" w14:textId="77777777" w:rsidR="00363AB3" w:rsidRDefault="004C55FD">
            <w:pPr>
              <w:spacing w:after="0"/>
              <w:ind w:left="176" w:hanging="9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Gramática y ortografía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A7F3E" w14:textId="77777777" w:rsidR="00363AB3" w:rsidRDefault="004C55FD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Su escritura en las tareas y el espacio virtual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demuestra un dominio excepcional de la gramática y la ortografía con muy poco o ningún error. Sus oraciones son claras y están estructuradas de manera 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046E9" w14:textId="77777777" w:rsidR="00363AB3" w:rsidRDefault="004C55FD">
            <w:pPr>
              <w:spacing w:after="0"/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Su escritura en las tareas y el espacio virtual, generalmente, muestra un buen dominio de la gramática y la ortografía, con errores ocasionales que no restan valor al significado general. Se requiere un esfuerzo mayor para 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D4D3C" w14:textId="77777777" w:rsidR="00363AB3" w:rsidRDefault="004C55FD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Su escritura en las tareas y el espacio virtual contiene errores notables en la gramática y la ortografía que ocasionalmente dificultan la claridad de sus oraciones. Se debe concentrar en mejorar la atención al detalle y la 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8C28C" w14:textId="77777777" w:rsidR="00363AB3" w:rsidRDefault="004C55FD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Su escritura en las tareas y el espacio virtual demuestra constantemente errores significativos en la gramática y la ortografía, lo que dificulta la comprensión del significado deseado. Se requiere buscar ayuda para abordar estos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6733" w14:textId="245DB949" w:rsidR="00363AB3" w:rsidRPr="007D516B" w:rsidRDefault="00141D0D" w:rsidP="00C6762F">
            <w:pPr>
              <w:spacing w:after="0"/>
              <w:ind w:left="2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0.5</w:t>
            </w:r>
          </w:p>
        </w:tc>
      </w:tr>
      <w:tr w:rsidR="00363AB3" w14:paraId="69F89A3B" w14:textId="77777777">
        <w:trPr>
          <w:trHeight w:val="217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C0AA" w14:textId="77777777" w:rsidR="00363AB3" w:rsidRDefault="004C55FD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386A0F67" w14:textId="77777777" w:rsidR="00363AB3" w:rsidRDefault="004C55FD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Indicadores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AD7F" w14:textId="77777777" w:rsidR="00363AB3" w:rsidRDefault="004C55FD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Nivel de desempeño 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BB20" w14:textId="77777777" w:rsidR="00363AB3" w:rsidRDefault="004C55FD">
            <w:pPr>
              <w:spacing w:after="0"/>
              <w:ind w:right="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Subtotal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63AB3" w14:paraId="292DB7EE" w14:textId="77777777">
        <w:trPr>
          <w:trHeight w:val="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C0F3" w14:textId="77777777" w:rsidR="00363AB3" w:rsidRDefault="00363AB3"/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D2E3" w14:textId="77777777" w:rsidR="00363AB3" w:rsidRDefault="004C55FD">
            <w:pPr>
              <w:spacing w:after="0"/>
              <w:ind w:left="772" w:right="260" w:hanging="4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Sobresaliente 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398B" w14:textId="77777777" w:rsidR="00363AB3" w:rsidRDefault="004C55FD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 = </w:t>
            </w:r>
          </w:p>
          <w:p w14:paraId="18C237BB" w14:textId="77777777" w:rsidR="00363AB3" w:rsidRDefault="004C55FD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0.5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B72E" w14:textId="77777777" w:rsidR="00363AB3" w:rsidRDefault="004C55FD">
            <w:pPr>
              <w:spacing w:after="0"/>
              <w:ind w:left="862" w:right="385" w:hanging="44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Satisfactorio 3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4D08" w14:textId="77777777" w:rsidR="00363AB3" w:rsidRDefault="004C55FD">
            <w:pPr>
              <w:spacing w:after="0"/>
              <w:ind w:left="5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Puntos= </w:t>
            </w:r>
          </w:p>
          <w:p w14:paraId="17F80659" w14:textId="77777777" w:rsidR="00363AB3" w:rsidRDefault="004C55FD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0.3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4107" w14:textId="77777777" w:rsidR="00363AB3" w:rsidRDefault="004C55FD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Mejorable </w:t>
            </w:r>
          </w:p>
          <w:p w14:paraId="3A8361F7" w14:textId="77777777" w:rsidR="00363AB3" w:rsidRDefault="004C55FD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11F4" w14:textId="77777777" w:rsidR="00363AB3" w:rsidRDefault="004C55FD">
            <w:pPr>
              <w:spacing w:after="0"/>
              <w:ind w:left="94" w:hanging="5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 =0.10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9396" w14:textId="77777777" w:rsidR="00363AB3" w:rsidRDefault="004C55FD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Requiere ayuda </w:t>
            </w:r>
          </w:p>
          <w:p w14:paraId="5C35A214" w14:textId="77777777" w:rsidR="00363AB3" w:rsidRDefault="004C55FD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C923" w14:textId="77777777" w:rsidR="00363AB3" w:rsidRDefault="004C55FD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Puntos= 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FE76" w14:textId="77777777" w:rsidR="00363AB3" w:rsidRDefault="00363AB3"/>
        </w:tc>
      </w:tr>
      <w:tr w:rsidR="00363AB3" w14:paraId="125EA4A2" w14:textId="77777777">
        <w:trPr>
          <w:trHeight w:val="584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EEBD" w14:textId="77777777" w:rsidR="00363AB3" w:rsidRDefault="00363AB3"/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BB3A" w14:textId="77777777" w:rsidR="00363AB3" w:rsidRDefault="004C55F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efectiva, lo que mejora la calidad general de su trabajo. 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6F7E" w14:textId="77777777" w:rsidR="00363AB3" w:rsidRDefault="004C55F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garantizar una precisión constante y mejorar la calidad de la escritura. 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234A" w14:textId="77777777" w:rsidR="00363AB3" w:rsidRDefault="004C55F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corrección para elevar la calidad de la escritura. 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CB04" w14:textId="77777777" w:rsidR="00363AB3" w:rsidRDefault="004C55F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problemas fundamentales y mejorar la calidad de la escritura.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18F7" w14:textId="0B40E329" w:rsidR="00363AB3" w:rsidRDefault="004C55FD">
            <w:r>
              <w:t>2.8</w:t>
            </w:r>
          </w:p>
        </w:tc>
      </w:tr>
      <w:tr w:rsidR="00363AB3" w14:paraId="684A2D5C" w14:textId="77777777">
        <w:trPr>
          <w:trHeight w:val="37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E99B7" w14:textId="77777777" w:rsidR="00363AB3" w:rsidRDefault="00363AB3"/>
        </w:tc>
        <w:tc>
          <w:tcPr>
            <w:tcW w:w="1160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BEA88" w14:textId="77777777" w:rsidR="00363AB3" w:rsidRDefault="004C55FD">
            <w:pPr>
              <w:spacing w:after="0"/>
              <w:ind w:right="8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Total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3035" w14:textId="6F0AF24C" w:rsidR="00363AB3" w:rsidRDefault="004C55FD" w:rsidP="004C55FD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0D434211" w14:textId="77777777" w:rsidR="00363AB3" w:rsidRDefault="004C55F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00BB228E" w14:textId="77777777" w:rsidR="00363AB3" w:rsidRDefault="004C55FD">
      <w:pPr>
        <w:spacing w:after="60"/>
        <w:jc w:val="both"/>
      </w:pPr>
      <w:r>
        <w:rPr>
          <w:rFonts w:ascii="Times New Roman" w:eastAsia="Times New Roman" w:hAnsi="Times New Roman"/>
          <w:sz w:val="16"/>
        </w:rPr>
        <w:t xml:space="preserve"> </w:t>
      </w:r>
    </w:p>
    <w:p w14:paraId="262945EE" w14:textId="77777777" w:rsidR="00363AB3" w:rsidRDefault="004C55FD">
      <w:pPr>
        <w:spacing w:after="0"/>
        <w:jc w:val="both"/>
      </w:pPr>
      <w:r>
        <w:rPr>
          <w:rFonts w:cs="Calibri"/>
        </w:rPr>
        <w:t xml:space="preserve"> </w:t>
      </w:r>
    </w:p>
    <w:sectPr w:rsidR="00363AB3">
      <w:footnotePr>
        <w:numRestart w:val="eachPage"/>
      </w:footnotePr>
      <w:pgSz w:w="16838" w:h="11906" w:orient="landscape"/>
      <w:pgMar w:top="1445" w:right="1415" w:bottom="1439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DCFC" w14:textId="77777777" w:rsidR="004C55FD" w:rsidRDefault="004C55FD">
      <w:pPr>
        <w:spacing w:after="0" w:line="240" w:lineRule="auto"/>
      </w:pPr>
      <w:r>
        <w:separator/>
      </w:r>
    </w:p>
  </w:endnote>
  <w:endnote w:type="continuationSeparator" w:id="0">
    <w:p w14:paraId="615558CF" w14:textId="77777777" w:rsidR="004C55FD" w:rsidRDefault="004C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BE70" w14:textId="77777777" w:rsidR="00363AB3" w:rsidRDefault="004C55FD">
      <w:pPr>
        <w:spacing w:after="0" w:line="297" w:lineRule="auto"/>
        <w:jc w:val="both"/>
      </w:pPr>
      <w:r>
        <w:separator/>
      </w:r>
    </w:p>
  </w:footnote>
  <w:footnote w:type="continuationSeparator" w:id="0">
    <w:p w14:paraId="475ADAC9" w14:textId="77777777" w:rsidR="00363AB3" w:rsidRDefault="004C55FD">
      <w:pPr>
        <w:spacing w:after="0" w:line="297" w:lineRule="auto"/>
        <w:jc w:val="both"/>
      </w:pPr>
      <w:r>
        <w:continuationSeparator/>
      </w:r>
    </w:p>
  </w:footnote>
  <w:footnote w:id="1">
    <w:p w14:paraId="0F66C930" w14:textId="77777777" w:rsidR="00363AB3" w:rsidRDefault="004C55FD">
      <w:pPr>
        <w:pStyle w:val="footnotedescription"/>
        <w:spacing w:after="0" w:line="297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i/>
        </w:rPr>
        <w:t xml:space="preserve">Nota. </w:t>
      </w:r>
      <w:r>
        <w:t xml:space="preserve">Rúbrica diseñada y reestructurada por la Dra. Minerva Camacho Javier en febrero de 2019. </w:t>
      </w:r>
      <w:r>
        <w:t xml:space="preserve">Esta rúbrica es de tipo analítica ya que se detalla cada descriptor de logro dando cuenta del nivel alcanzado y es flexible ya que puede modificarse para adaptarse a las necesidades de formación académica. Para la elaboración de esta se delimitaron los objetivos de evaluación (qué acciones, tareas, actitudes, comportamientos o habilidades </w:t>
      </w:r>
      <w:r>
        <w:t>se evaluarán), se definieron los descriptores y niveles de logro. Se consultó el manual “Uso de rúbricas UMD 2018. Una guía para el profesor” de Oscar Barrios Ríos (2018)</w:t>
      </w:r>
      <w:r>
        <w:t>.</w:t>
      </w:r>
      <w:r>
        <w:t xml:space="preserve"> Universidad Tecnológica Metropolitana </w:t>
      </w:r>
    </w:p>
    <w:p w14:paraId="7540E9C3" w14:textId="77777777" w:rsidR="00363AB3" w:rsidRDefault="004C55FD">
      <w:pPr>
        <w:pStyle w:val="footnotedescription"/>
        <w:spacing w:after="38" w:line="259" w:lineRule="auto"/>
      </w:pPr>
      <w:r>
        <w:t xml:space="preserve">(UTEM)  y Vicerrectoría Académica. Unidad de Mejoramiento Docente. https://vrac.utem.cl/wp-content/uploads/2018/10/Manual.Uso_Rubricas.-2.pdf </w:t>
      </w:r>
    </w:p>
    <w:p w14:paraId="5654C7F0" w14:textId="77777777" w:rsidR="00363AB3" w:rsidRDefault="004C55FD">
      <w:pPr>
        <w:pStyle w:val="footnotedescription"/>
        <w:spacing w:after="0" w:line="259" w:lineRule="auto"/>
      </w:pP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B3"/>
    <w:rsid w:val="00141D0D"/>
    <w:rsid w:val="001E6C32"/>
    <w:rsid w:val="00363AB3"/>
    <w:rsid w:val="004C55FD"/>
    <w:rsid w:val="0066631F"/>
    <w:rsid w:val="007D516B"/>
    <w:rsid w:val="00823D99"/>
    <w:rsid w:val="00B13C52"/>
    <w:rsid w:val="00B209CC"/>
    <w:rsid w:val="00C6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EBE01"/>
  <w15:docId w15:val="{BA90695F-2E67-B342-B0F9-EFE33B31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9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ad1d96cf00c53797ba52037d31a70a27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4c6dfdee34a26c92499ddb6203e4e35c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55c91-43cc-4ead-9ad2-418afc6441d2">
      <Terms xmlns="http://schemas.microsoft.com/office/infopath/2007/PartnerControls"/>
    </lcf76f155ced4ddcb4097134ff3c332f>
    <ReferenceId xmlns="49b55c91-43cc-4ead-9ad2-418afc6441d2" xsi:nil="true"/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A3244186-97BA-43C5-89FC-D45F7BBAADC4}"/>
</file>

<file path=customXml/itemProps2.xml><?xml version="1.0" encoding="utf-8"?>
<ds:datastoreItem xmlns:ds="http://schemas.openxmlformats.org/officeDocument/2006/customXml" ds:itemID="{3460F492-DCF7-4723-9BCA-44B50BAF439A}"/>
</file>

<file path=customXml/itemProps3.xml><?xml version="1.0" encoding="utf-8"?>
<ds:datastoreItem xmlns:ds="http://schemas.openxmlformats.org/officeDocument/2006/customXml" ds:itemID="{71891380-C8B5-4F45-B3F0-A75A411F0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6817</Characters>
  <Application>Microsoft Office Word</Application>
  <DocSecurity>0</DocSecurity>
  <Lines>56</Lines>
  <Paragraphs>16</Paragraphs>
  <ScaleCrop>false</ScaleCrop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WinSP3_OEM</dc:creator>
  <cp:keywords/>
  <cp:lastModifiedBy>Emily De los Ríos</cp:lastModifiedBy>
  <cp:revision>2</cp:revision>
  <dcterms:created xsi:type="dcterms:W3CDTF">2025-11-23T02:49:00Z</dcterms:created>
  <dcterms:modified xsi:type="dcterms:W3CDTF">2025-11-23T02:49:00Z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</Properties>
</file>